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1F890" w14:textId="77777777" w:rsidR="003F0193" w:rsidRPr="003F0193" w:rsidRDefault="003F0193" w:rsidP="003F0193">
      <w:pPr>
        <w:spacing w:before="120" w:after="120" w:line="264" w:lineRule="auto"/>
        <w:ind w:firstLine="720"/>
        <w:jc w:val="center"/>
        <w:outlineLvl w:val="0"/>
        <w:rPr>
          <w:rFonts w:ascii="Times New Roman" w:eastAsia="Times New Roman" w:hAnsi="Times New Roman" w:cs="Times New Roman"/>
          <w:b/>
          <w:sz w:val="28"/>
          <w:szCs w:val="28"/>
          <w:lang w:val="en-US"/>
        </w:rPr>
      </w:pPr>
      <w:bookmarkStart w:id="0" w:name="_GoBack"/>
      <w:bookmarkEnd w:id="0"/>
    </w:p>
    <w:p w14:paraId="6FF9B2CE" w14:textId="77777777" w:rsidR="003F0193" w:rsidRPr="003F0193" w:rsidRDefault="003F0193" w:rsidP="003F0193">
      <w:pPr>
        <w:spacing w:before="120" w:after="120" w:line="264" w:lineRule="auto"/>
        <w:ind w:firstLine="720"/>
        <w:jc w:val="center"/>
        <w:outlineLvl w:val="0"/>
        <w:rPr>
          <w:rFonts w:ascii="Times New Roman" w:eastAsia="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tblGrid>
      <w:tr w:rsidR="003F0193" w:rsidRPr="003F0193" w14:paraId="0ED41347" w14:textId="77777777" w:rsidTr="00A45C78">
        <w:tc>
          <w:tcPr>
            <w:tcW w:w="1809" w:type="dxa"/>
            <w:shd w:val="clear" w:color="auto" w:fill="auto"/>
          </w:tcPr>
          <w:p w14:paraId="594D8AD6" w14:textId="77777777" w:rsidR="003F0193" w:rsidRPr="003F0193" w:rsidRDefault="003F0193" w:rsidP="003F0193">
            <w:pPr>
              <w:spacing w:before="120" w:after="120" w:line="264" w:lineRule="auto"/>
              <w:outlineLvl w:val="0"/>
              <w:rPr>
                <w:rFonts w:ascii="Times New Roman" w:eastAsia="Times New Roman" w:hAnsi="Times New Roman" w:cs="Times New Roman"/>
                <w:b/>
                <w:sz w:val="28"/>
                <w:szCs w:val="28"/>
                <w:lang w:val="en-US"/>
              </w:rPr>
            </w:pPr>
            <w:r w:rsidRPr="003F0193">
              <w:rPr>
                <w:rFonts w:ascii="Times New Roman" w:eastAsia="Times New Roman" w:hAnsi="Times New Roman" w:cs="Times New Roman"/>
                <w:b/>
                <w:sz w:val="28"/>
                <w:szCs w:val="28"/>
                <w:lang w:val="en-US"/>
              </w:rPr>
              <w:t>DỰ THẢO 4</w:t>
            </w:r>
          </w:p>
        </w:tc>
      </w:tr>
    </w:tbl>
    <w:p w14:paraId="78F454F8" w14:textId="77777777" w:rsidR="003F0193" w:rsidRPr="003F0193" w:rsidRDefault="003F0193" w:rsidP="003F0193">
      <w:pPr>
        <w:spacing w:before="120" w:after="120" w:line="264" w:lineRule="auto"/>
        <w:ind w:firstLine="720"/>
        <w:outlineLvl w:val="0"/>
        <w:rPr>
          <w:rFonts w:ascii="Times New Roman" w:eastAsia="Times New Roman" w:hAnsi="Times New Roman" w:cs="Times New Roman"/>
          <w:b/>
          <w:sz w:val="28"/>
          <w:szCs w:val="28"/>
          <w:lang w:val="en-US"/>
        </w:rPr>
      </w:pPr>
    </w:p>
    <w:p w14:paraId="506CA78D" w14:textId="77777777" w:rsidR="003F0193" w:rsidRPr="003F0193" w:rsidRDefault="003F0193" w:rsidP="003F0193">
      <w:pPr>
        <w:spacing w:before="120" w:after="120" w:line="264" w:lineRule="auto"/>
        <w:ind w:firstLine="720"/>
        <w:jc w:val="center"/>
        <w:outlineLvl w:val="0"/>
        <w:rPr>
          <w:rFonts w:ascii="Times New Roman" w:eastAsia="Times New Roman" w:hAnsi="Times New Roman" w:cs="Times New Roman"/>
          <w:b/>
          <w:sz w:val="28"/>
          <w:szCs w:val="28"/>
          <w:lang w:val="en-US"/>
        </w:rPr>
      </w:pPr>
    </w:p>
    <w:p w14:paraId="7364B6FE" w14:textId="77777777" w:rsidR="003F0193" w:rsidRPr="003F0193" w:rsidRDefault="003F0193" w:rsidP="003F0193">
      <w:pPr>
        <w:spacing w:before="120" w:after="120" w:line="264" w:lineRule="auto"/>
        <w:ind w:firstLine="720"/>
        <w:jc w:val="center"/>
        <w:outlineLvl w:val="0"/>
        <w:rPr>
          <w:rFonts w:ascii="Times New Roman" w:eastAsia="Times New Roman" w:hAnsi="Times New Roman" w:cs="Times New Roman"/>
          <w:b/>
          <w:sz w:val="28"/>
          <w:szCs w:val="28"/>
          <w:lang w:val="en-US"/>
        </w:rPr>
      </w:pPr>
    </w:p>
    <w:p w14:paraId="79CD2841" w14:textId="77777777" w:rsidR="003F0193" w:rsidRPr="003F0193" w:rsidRDefault="003F0193" w:rsidP="003F0193">
      <w:pPr>
        <w:spacing w:before="120" w:after="120" w:line="264" w:lineRule="auto"/>
        <w:ind w:firstLine="720"/>
        <w:jc w:val="center"/>
        <w:outlineLvl w:val="0"/>
        <w:rPr>
          <w:rFonts w:ascii="Times New Roman" w:eastAsia="Times New Roman" w:hAnsi="Times New Roman" w:cs="Times New Roman"/>
          <w:b/>
          <w:sz w:val="28"/>
          <w:szCs w:val="28"/>
          <w:lang w:val="en-US"/>
        </w:rPr>
      </w:pPr>
    </w:p>
    <w:p w14:paraId="4E8E3ABA" w14:textId="77777777" w:rsidR="003F0193" w:rsidRPr="003F0193" w:rsidRDefault="003F0193" w:rsidP="003F0193">
      <w:pPr>
        <w:spacing w:before="120" w:after="120" w:line="264" w:lineRule="auto"/>
        <w:ind w:firstLine="720"/>
        <w:jc w:val="center"/>
        <w:outlineLvl w:val="0"/>
        <w:rPr>
          <w:rFonts w:ascii="Times New Roman" w:eastAsia="Times New Roman" w:hAnsi="Times New Roman" w:cs="Times New Roman"/>
          <w:b/>
          <w:sz w:val="28"/>
          <w:szCs w:val="28"/>
          <w:lang w:val="en-US"/>
        </w:rPr>
      </w:pPr>
    </w:p>
    <w:p w14:paraId="416FC7D0" w14:textId="77777777" w:rsidR="003F0193" w:rsidRPr="003F0193" w:rsidRDefault="003F0193" w:rsidP="003F0193">
      <w:pPr>
        <w:spacing w:before="120" w:after="120" w:line="264" w:lineRule="auto"/>
        <w:jc w:val="center"/>
        <w:outlineLvl w:val="0"/>
        <w:rPr>
          <w:rFonts w:ascii="Times New Roman" w:eastAsia="Times New Roman" w:hAnsi="Times New Roman" w:cs="Times New Roman"/>
          <w:b/>
          <w:sz w:val="32"/>
          <w:szCs w:val="32"/>
          <w:lang w:val="en-US"/>
        </w:rPr>
      </w:pPr>
      <w:r w:rsidRPr="003F0193">
        <w:rPr>
          <w:rFonts w:ascii="Times New Roman" w:eastAsia="Times New Roman" w:hAnsi="Times New Roman" w:cs="Times New Roman"/>
          <w:b/>
          <w:sz w:val="32"/>
          <w:szCs w:val="32"/>
          <w:lang w:val="en-US"/>
        </w:rPr>
        <w:t>ĐỀ ÁN</w:t>
      </w:r>
    </w:p>
    <w:p w14:paraId="78515305" w14:textId="77777777" w:rsidR="003F0193" w:rsidRPr="003F0193" w:rsidRDefault="003F0193" w:rsidP="003F0193">
      <w:pPr>
        <w:spacing w:before="120" w:after="120" w:line="240" w:lineRule="auto"/>
        <w:jc w:val="center"/>
        <w:rPr>
          <w:rFonts w:ascii="Times New Roman" w:eastAsia="Times New Roman" w:hAnsi="Times New Roman" w:cs="Times New Roman"/>
          <w:b/>
          <w:sz w:val="32"/>
          <w:szCs w:val="32"/>
          <w:lang w:val="en-US"/>
        </w:rPr>
      </w:pPr>
      <w:r w:rsidRPr="003F0193">
        <w:rPr>
          <w:rFonts w:ascii="Times New Roman" w:eastAsia="Times New Roman" w:hAnsi="Times New Roman" w:cs="Times New Roman"/>
          <w:b/>
          <w:sz w:val="32"/>
          <w:szCs w:val="32"/>
          <w:lang w:val="en-US"/>
        </w:rPr>
        <w:t xml:space="preserve">ĐỔI MỚI HOẠT ĐỘNG ĐÁNH GIÁ HIỆU QUẢ </w:t>
      </w:r>
    </w:p>
    <w:p w14:paraId="62EAEC90" w14:textId="77777777" w:rsidR="003F0193" w:rsidRPr="003F0193" w:rsidRDefault="003F0193" w:rsidP="003F0193">
      <w:pPr>
        <w:spacing w:before="120" w:after="0" w:line="240" w:lineRule="auto"/>
        <w:jc w:val="center"/>
        <w:rPr>
          <w:rFonts w:ascii="Times New Roman" w:eastAsia="Times New Roman" w:hAnsi="Times New Roman" w:cs="Times New Roman"/>
          <w:b/>
          <w:sz w:val="36"/>
          <w:szCs w:val="36"/>
          <w:lang w:val="en-US"/>
        </w:rPr>
      </w:pPr>
      <w:r w:rsidRPr="003F0193">
        <w:rPr>
          <w:rFonts w:ascii="Times New Roman" w:eastAsia="Times New Roman" w:hAnsi="Times New Roman" w:cs="Times New Roman"/>
          <w:b/>
          <w:sz w:val="32"/>
          <w:szCs w:val="32"/>
          <w:lang w:val="en-US"/>
        </w:rPr>
        <w:t xml:space="preserve">CÔNG TÁC PHỔ BIẾN, GIÁO DỤC PHÁP LUẬT </w:t>
      </w:r>
    </w:p>
    <w:p w14:paraId="698232FE" w14:textId="77777777" w:rsidR="003F0193" w:rsidRPr="003F0193" w:rsidRDefault="003F0193" w:rsidP="003F0193">
      <w:pPr>
        <w:spacing w:before="120" w:after="120" w:line="264" w:lineRule="auto"/>
        <w:ind w:firstLine="720"/>
        <w:jc w:val="center"/>
        <w:outlineLvl w:val="0"/>
        <w:rPr>
          <w:rFonts w:ascii="Times New Roman" w:eastAsia="Times New Roman" w:hAnsi="Times New Roman" w:cs="Times New Roman"/>
          <w:b/>
          <w:sz w:val="28"/>
          <w:szCs w:val="28"/>
          <w:lang w:val="en-US"/>
        </w:rPr>
      </w:pPr>
    </w:p>
    <w:p w14:paraId="42EB1C94" w14:textId="77777777" w:rsidR="003F0193" w:rsidRPr="003F0193" w:rsidRDefault="003F0193" w:rsidP="003F0193">
      <w:pPr>
        <w:spacing w:before="120" w:after="120" w:line="264" w:lineRule="auto"/>
        <w:ind w:firstLine="720"/>
        <w:jc w:val="center"/>
        <w:outlineLvl w:val="0"/>
        <w:rPr>
          <w:rFonts w:ascii="Times New Roman" w:eastAsia="Times New Roman" w:hAnsi="Times New Roman" w:cs="Times New Roman"/>
          <w:b/>
          <w:sz w:val="28"/>
          <w:szCs w:val="28"/>
          <w:lang w:val="en-US"/>
        </w:rPr>
      </w:pPr>
    </w:p>
    <w:p w14:paraId="50B43F98" w14:textId="77777777" w:rsidR="003F0193" w:rsidRPr="003F0193" w:rsidRDefault="003F0193" w:rsidP="003F0193">
      <w:pPr>
        <w:spacing w:before="120" w:after="120" w:line="264" w:lineRule="auto"/>
        <w:ind w:firstLine="720"/>
        <w:jc w:val="center"/>
        <w:outlineLvl w:val="0"/>
        <w:rPr>
          <w:rFonts w:ascii="Times New Roman" w:eastAsia="Times New Roman" w:hAnsi="Times New Roman" w:cs="Times New Roman"/>
          <w:b/>
          <w:sz w:val="28"/>
          <w:szCs w:val="28"/>
          <w:lang w:val="en-US"/>
        </w:rPr>
      </w:pPr>
    </w:p>
    <w:p w14:paraId="2DF87E4A" w14:textId="77777777" w:rsidR="003F0193" w:rsidRPr="003F0193" w:rsidRDefault="003F0193" w:rsidP="003F0193">
      <w:pPr>
        <w:spacing w:before="120" w:after="120" w:line="264" w:lineRule="auto"/>
        <w:ind w:firstLine="720"/>
        <w:jc w:val="center"/>
        <w:outlineLvl w:val="0"/>
        <w:rPr>
          <w:rFonts w:ascii="Times New Roman" w:eastAsia="Times New Roman" w:hAnsi="Times New Roman" w:cs="Times New Roman"/>
          <w:b/>
          <w:sz w:val="28"/>
          <w:szCs w:val="28"/>
          <w:lang w:val="en-US"/>
        </w:rPr>
      </w:pPr>
    </w:p>
    <w:p w14:paraId="3111AF15" w14:textId="77777777" w:rsidR="003F0193" w:rsidRPr="003F0193" w:rsidRDefault="003F0193" w:rsidP="003F0193">
      <w:pPr>
        <w:spacing w:before="120" w:after="120" w:line="264" w:lineRule="auto"/>
        <w:ind w:firstLine="720"/>
        <w:jc w:val="center"/>
        <w:outlineLvl w:val="0"/>
        <w:rPr>
          <w:rFonts w:ascii="Times New Roman" w:eastAsia="Times New Roman" w:hAnsi="Times New Roman" w:cs="Times New Roman"/>
          <w:b/>
          <w:sz w:val="28"/>
          <w:szCs w:val="28"/>
          <w:lang w:val="en-US"/>
        </w:rPr>
      </w:pPr>
    </w:p>
    <w:p w14:paraId="0E767613" w14:textId="77777777" w:rsidR="003F0193" w:rsidRPr="003F0193" w:rsidRDefault="003F0193" w:rsidP="003F0193">
      <w:pPr>
        <w:spacing w:before="120" w:after="120" w:line="264" w:lineRule="auto"/>
        <w:ind w:firstLine="720"/>
        <w:jc w:val="center"/>
        <w:outlineLvl w:val="0"/>
        <w:rPr>
          <w:rFonts w:ascii="Times New Roman" w:eastAsia="Times New Roman" w:hAnsi="Times New Roman" w:cs="Times New Roman"/>
          <w:b/>
          <w:sz w:val="28"/>
          <w:szCs w:val="28"/>
          <w:lang w:val="en-US"/>
        </w:rPr>
      </w:pPr>
    </w:p>
    <w:p w14:paraId="719C6847" w14:textId="77777777" w:rsidR="003F0193" w:rsidRPr="003F0193" w:rsidRDefault="003F0193" w:rsidP="003F0193">
      <w:pPr>
        <w:spacing w:before="120" w:after="120" w:line="264" w:lineRule="auto"/>
        <w:ind w:firstLine="720"/>
        <w:jc w:val="center"/>
        <w:outlineLvl w:val="0"/>
        <w:rPr>
          <w:rFonts w:ascii="Times New Roman" w:eastAsia="Times New Roman" w:hAnsi="Times New Roman" w:cs="Times New Roman"/>
          <w:b/>
          <w:sz w:val="28"/>
          <w:szCs w:val="28"/>
          <w:lang w:val="en-US"/>
        </w:rPr>
      </w:pPr>
    </w:p>
    <w:p w14:paraId="18596089" w14:textId="77777777" w:rsidR="003F0193" w:rsidRPr="003F0193" w:rsidRDefault="003F0193" w:rsidP="003F0193">
      <w:pPr>
        <w:spacing w:before="120" w:after="120" w:line="264" w:lineRule="auto"/>
        <w:ind w:firstLine="720"/>
        <w:jc w:val="center"/>
        <w:outlineLvl w:val="0"/>
        <w:rPr>
          <w:rFonts w:ascii="Times New Roman" w:eastAsia="Times New Roman" w:hAnsi="Times New Roman" w:cs="Times New Roman"/>
          <w:b/>
          <w:sz w:val="28"/>
          <w:szCs w:val="28"/>
          <w:lang w:val="en-US"/>
        </w:rPr>
      </w:pPr>
    </w:p>
    <w:p w14:paraId="37D91B3F" w14:textId="77777777" w:rsidR="003F0193" w:rsidRPr="003F0193" w:rsidRDefault="003F0193" w:rsidP="003F0193">
      <w:pPr>
        <w:spacing w:before="120" w:after="120" w:line="264" w:lineRule="auto"/>
        <w:ind w:firstLine="720"/>
        <w:jc w:val="center"/>
        <w:outlineLvl w:val="0"/>
        <w:rPr>
          <w:rFonts w:ascii="Times New Roman" w:eastAsia="Times New Roman" w:hAnsi="Times New Roman" w:cs="Times New Roman"/>
          <w:b/>
          <w:sz w:val="28"/>
          <w:szCs w:val="28"/>
          <w:lang w:val="en-US"/>
        </w:rPr>
      </w:pPr>
    </w:p>
    <w:p w14:paraId="1EF71190" w14:textId="77777777" w:rsidR="003F0193" w:rsidRPr="003F0193" w:rsidRDefault="003F0193" w:rsidP="003F0193">
      <w:pPr>
        <w:spacing w:before="120" w:after="120" w:line="264" w:lineRule="auto"/>
        <w:ind w:firstLine="720"/>
        <w:jc w:val="center"/>
        <w:outlineLvl w:val="0"/>
        <w:rPr>
          <w:rFonts w:ascii="Times New Roman" w:eastAsia="Times New Roman" w:hAnsi="Times New Roman" w:cs="Times New Roman"/>
          <w:b/>
          <w:sz w:val="28"/>
          <w:szCs w:val="28"/>
          <w:lang w:val="en-US"/>
        </w:rPr>
      </w:pPr>
    </w:p>
    <w:p w14:paraId="07697458" w14:textId="77777777" w:rsidR="003F0193" w:rsidRPr="003F0193" w:rsidRDefault="003F0193" w:rsidP="003F0193">
      <w:pPr>
        <w:spacing w:before="120" w:after="120" w:line="264" w:lineRule="auto"/>
        <w:ind w:firstLine="720"/>
        <w:jc w:val="center"/>
        <w:outlineLvl w:val="0"/>
        <w:rPr>
          <w:rFonts w:ascii="Times New Roman" w:eastAsia="Times New Roman" w:hAnsi="Times New Roman" w:cs="Times New Roman"/>
          <w:b/>
          <w:sz w:val="28"/>
          <w:szCs w:val="28"/>
          <w:lang w:val="en-US"/>
        </w:rPr>
      </w:pPr>
    </w:p>
    <w:p w14:paraId="73A0FBD4" w14:textId="77777777" w:rsidR="003F0193" w:rsidRPr="003F0193" w:rsidRDefault="003F0193" w:rsidP="003F0193">
      <w:pPr>
        <w:spacing w:before="120" w:after="120" w:line="264" w:lineRule="auto"/>
        <w:ind w:firstLine="720"/>
        <w:jc w:val="center"/>
        <w:outlineLvl w:val="0"/>
        <w:rPr>
          <w:rFonts w:ascii="Times New Roman" w:eastAsia="Times New Roman" w:hAnsi="Times New Roman" w:cs="Times New Roman"/>
          <w:b/>
          <w:sz w:val="28"/>
          <w:szCs w:val="28"/>
          <w:lang w:val="en-US"/>
        </w:rPr>
      </w:pPr>
    </w:p>
    <w:p w14:paraId="01E9E623" w14:textId="77777777" w:rsidR="003F0193" w:rsidRPr="003F0193" w:rsidRDefault="003F0193" w:rsidP="003F0193">
      <w:pPr>
        <w:spacing w:before="120" w:after="120" w:line="264" w:lineRule="auto"/>
        <w:ind w:firstLine="720"/>
        <w:jc w:val="center"/>
        <w:outlineLvl w:val="0"/>
        <w:rPr>
          <w:rFonts w:ascii="Times New Roman" w:eastAsia="Times New Roman" w:hAnsi="Times New Roman" w:cs="Times New Roman"/>
          <w:b/>
          <w:sz w:val="28"/>
          <w:szCs w:val="28"/>
          <w:lang w:val="en-US"/>
        </w:rPr>
      </w:pPr>
    </w:p>
    <w:p w14:paraId="052E7268" w14:textId="77777777" w:rsidR="003F0193" w:rsidRPr="003F0193" w:rsidRDefault="003F0193" w:rsidP="003F0193">
      <w:pPr>
        <w:spacing w:before="120" w:after="120" w:line="264" w:lineRule="auto"/>
        <w:ind w:firstLine="720"/>
        <w:jc w:val="center"/>
        <w:outlineLvl w:val="0"/>
        <w:rPr>
          <w:rFonts w:ascii="Times New Roman" w:eastAsia="Times New Roman" w:hAnsi="Times New Roman" w:cs="Times New Roman"/>
          <w:b/>
          <w:sz w:val="28"/>
          <w:szCs w:val="28"/>
          <w:lang w:val="en-US"/>
        </w:rPr>
      </w:pPr>
    </w:p>
    <w:p w14:paraId="61E7C145" w14:textId="77777777" w:rsidR="003F0193" w:rsidRPr="003F0193" w:rsidRDefault="003F0193" w:rsidP="003F0193">
      <w:pPr>
        <w:spacing w:before="120" w:after="120" w:line="264" w:lineRule="auto"/>
        <w:ind w:firstLine="720"/>
        <w:jc w:val="center"/>
        <w:outlineLvl w:val="0"/>
        <w:rPr>
          <w:rFonts w:ascii="Times New Roman" w:eastAsia="Times New Roman" w:hAnsi="Times New Roman" w:cs="Times New Roman"/>
          <w:b/>
          <w:sz w:val="28"/>
          <w:szCs w:val="28"/>
          <w:lang w:val="en-US"/>
        </w:rPr>
      </w:pPr>
    </w:p>
    <w:p w14:paraId="12EE5B76" w14:textId="77777777" w:rsidR="003F0193" w:rsidRPr="003F0193" w:rsidRDefault="003F0193" w:rsidP="003F0193">
      <w:pPr>
        <w:spacing w:before="120" w:after="120" w:line="264" w:lineRule="auto"/>
        <w:ind w:firstLine="720"/>
        <w:jc w:val="center"/>
        <w:outlineLvl w:val="0"/>
        <w:rPr>
          <w:rFonts w:ascii="Times New Roman" w:eastAsia="Times New Roman" w:hAnsi="Times New Roman" w:cs="Times New Roman"/>
          <w:b/>
          <w:sz w:val="28"/>
          <w:szCs w:val="28"/>
          <w:lang w:val="en-US"/>
        </w:rPr>
      </w:pPr>
    </w:p>
    <w:p w14:paraId="5D377B88" w14:textId="77777777" w:rsidR="003F0193" w:rsidRPr="003F0193" w:rsidRDefault="003F0193" w:rsidP="003F0193">
      <w:pPr>
        <w:spacing w:before="120" w:after="120" w:line="264" w:lineRule="auto"/>
        <w:ind w:firstLine="720"/>
        <w:jc w:val="center"/>
        <w:outlineLvl w:val="0"/>
        <w:rPr>
          <w:rFonts w:ascii="Times New Roman" w:eastAsia="Times New Roman" w:hAnsi="Times New Roman" w:cs="Times New Roman"/>
          <w:b/>
          <w:sz w:val="28"/>
          <w:szCs w:val="28"/>
          <w:lang w:val="en-US"/>
        </w:rPr>
      </w:pPr>
    </w:p>
    <w:p w14:paraId="348AFD0E" w14:textId="77777777" w:rsidR="003F0193" w:rsidRPr="003F0193" w:rsidRDefault="003F0193" w:rsidP="003F0193">
      <w:pPr>
        <w:spacing w:before="480" w:after="0" w:line="264" w:lineRule="auto"/>
        <w:ind w:right="142"/>
        <w:jc w:val="center"/>
        <w:outlineLvl w:val="0"/>
        <w:rPr>
          <w:rFonts w:ascii="Times New Roman" w:eastAsia="Times New Roman" w:hAnsi="Times New Roman" w:cs="Times New Roman"/>
          <w:b/>
          <w:sz w:val="28"/>
          <w:szCs w:val="28"/>
          <w:lang w:val="en-US"/>
        </w:rPr>
      </w:pPr>
      <w:r w:rsidRPr="003F0193">
        <w:rPr>
          <w:rFonts w:ascii="Times New Roman" w:eastAsia="Times New Roman" w:hAnsi="Times New Roman" w:cs="Times New Roman"/>
          <w:b/>
          <w:sz w:val="28"/>
          <w:szCs w:val="28"/>
          <w:lang w:val="en-US"/>
        </w:rPr>
        <w:t>HÀ NỘI - 2022</w:t>
      </w:r>
    </w:p>
    <w:p w14:paraId="531AC419" w14:textId="77777777" w:rsidR="003F0193" w:rsidRPr="003F0193" w:rsidRDefault="003F0193" w:rsidP="003F0193">
      <w:pPr>
        <w:spacing w:before="120" w:after="120" w:line="370" w:lineRule="exact"/>
        <w:ind w:firstLine="567"/>
        <w:jc w:val="both"/>
        <w:rPr>
          <w:rFonts w:ascii="Times New Roman" w:eastAsia="Times New Roman" w:hAnsi="Times New Roman" w:cs="Times New Roman"/>
          <w:b/>
          <w:sz w:val="28"/>
          <w:szCs w:val="28"/>
          <w:lang w:val="sv-SE"/>
        </w:rPr>
      </w:pPr>
      <w:r w:rsidRPr="003F0193">
        <w:rPr>
          <w:rFonts w:ascii="Times New Roman" w:eastAsia="Times New Roman" w:hAnsi="Times New Roman" w:cs="Times New Roman"/>
          <w:b/>
          <w:sz w:val="28"/>
          <w:szCs w:val="28"/>
          <w:lang w:val="sv-SE"/>
        </w:rPr>
        <w:lastRenderedPageBreak/>
        <w:t xml:space="preserve">I. SỰ CẦN THIẾT XÂY DỰNG ĐỀ ÁN </w:t>
      </w:r>
    </w:p>
    <w:p w14:paraId="44E1CDE5" w14:textId="77777777" w:rsidR="003F0193" w:rsidRPr="003F0193" w:rsidRDefault="003F0193" w:rsidP="003F0193">
      <w:pPr>
        <w:widowControl w:val="0"/>
        <w:spacing w:before="120" w:after="120" w:line="370" w:lineRule="exact"/>
        <w:ind w:right="57" w:firstLine="567"/>
        <w:jc w:val="both"/>
        <w:rPr>
          <w:rFonts w:ascii="Times New Roman" w:eastAsia="Times New Roman" w:hAnsi="Times New Roman" w:cs="Times New Roman"/>
          <w:b/>
          <w:sz w:val="28"/>
          <w:szCs w:val="28"/>
          <w:lang w:val="sv-SE"/>
        </w:rPr>
      </w:pPr>
      <w:r w:rsidRPr="003F0193">
        <w:rPr>
          <w:rFonts w:ascii="Times New Roman" w:eastAsia="Times New Roman" w:hAnsi="Times New Roman" w:cs="Times New Roman"/>
          <w:b/>
          <w:sz w:val="28"/>
          <w:szCs w:val="28"/>
          <w:lang w:val="sv-SE"/>
        </w:rPr>
        <w:t>1. Cơ sở chính trị, pháp lý</w:t>
      </w:r>
    </w:p>
    <w:p w14:paraId="25A4A9BA" w14:textId="77777777" w:rsidR="003F0193" w:rsidRPr="003F0193" w:rsidRDefault="003F0193" w:rsidP="003F0193">
      <w:pPr>
        <w:widowControl w:val="0"/>
        <w:spacing w:before="120" w:after="120" w:line="370" w:lineRule="exact"/>
        <w:ind w:right="57" w:firstLine="567"/>
        <w:jc w:val="both"/>
        <w:rPr>
          <w:rFonts w:ascii="Times New Roman" w:eastAsia="Times New Roman" w:hAnsi="Times New Roman" w:cs="Times New Roman"/>
          <w:spacing w:val="-2"/>
          <w:sz w:val="28"/>
          <w:szCs w:val="28"/>
          <w:lang w:val="sv-SE"/>
        </w:rPr>
      </w:pPr>
      <w:r w:rsidRPr="003F0193">
        <w:rPr>
          <w:rFonts w:ascii="Times New Roman" w:eastAsia="Times New Roman" w:hAnsi="Times New Roman" w:cs="Times New Roman"/>
          <w:sz w:val="28"/>
          <w:szCs w:val="28"/>
          <w:lang w:val="sv-SE"/>
        </w:rPr>
        <w:t>Một trong ba đột phá chiến lược được nêu tại Nghị quyết Đại hội đại biểu toàn quốc lần thứ XIII</w:t>
      </w:r>
      <w:r w:rsidRPr="003F0193">
        <w:rPr>
          <w:rFonts w:ascii="Times New Roman" w:eastAsia="Times New Roman" w:hAnsi="Times New Roman" w:cs="Times New Roman"/>
          <w:sz w:val="28"/>
          <w:szCs w:val="28"/>
          <w:lang w:val="vi-VN"/>
        </w:rPr>
        <w:t xml:space="preserve"> của Đảng </w:t>
      </w:r>
      <w:r w:rsidRPr="003F0193">
        <w:rPr>
          <w:rFonts w:ascii="Times New Roman" w:eastAsia="Times New Roman" w:hAnsi="Times New Roman" w:cs="Times New Roman"/>
          <w:sz w:val="28"/>
          <w:szCs w:val="28"/>
          <w:lang w:val="sv-SE"/>
        </w:rPr>
        <w:t>là “</w:t>
      </w:r>
      <w:r w:rsidRPr="003F0193">
        <w:rPr>
          <w:rFonts w:ascii="Times New Roman" w:eastAsia="Times New Roman" w:hAnsi="Times New Roman" w:cs="Times New Roman"/>
          <w:i/>
          <w:sz w:val="28"/>
          <w:szCs w:val="28"/>
          <w:lang w:val="sv-SE"/>
        </w:rPr>
        <w:t>Tập trung ưu tiên hoàn thiện đồng bộ, có chất lượng và tổ chức thực hiện tốt hệ thống pháp luật, cơ chế, chính sách”</w:t>
      </w:r>
      <w:r w:rsidRPr="003F0193">
        <w:rPr>
          <w:rFonts w:ascii="Times New Roman" w:eastAsia="Times New Roman" w:hAnsi="Times New Roman" w:cs="Times New Roman"/>
          <w:sz w:val="28"/>
          <w:szCs w:val="28"/>
          <w:lang w:val="sv-SE"/>
        </w:rPr>
        <w:t>. Bên cạnh đó, Chiến lược phát triển kinh tế - xã hội 10 năm 2021-2030 đã chỉ ra trong giai đoạn hiện nay và thời gian tới cần nâng cao hiệu lực, hiệu quả thi hành pháp luật:</w:t>
      </w:r>
      <w:r w:rsidRPr="003F0193">
        <w:rPr>
          <w:rFonts w:ascii="Times New Roman" w:eastAsia="Times New Roman" w:hAnsi="Times New Roman" w:cs="Times New Roman"/>
          <w:spacing w:val="-2"/>
          <w:sz w:val="28"/>
          <w:szCs w:val="28"/>
          <w:lang w:val="sv-SE"/>
        </w:rPr>
        <w:t xml:space="preserve"> “</w:t>
      </w:r>
      <w:r w:rsidRPr="003F0193">
        <w:rPr>
          <w:rFonts w:ascii="Times New Roman" w:eastAsia="Times New Roman" w:hAnsi="Times New Roman" w:cs="Times New Roman"/>
          <w:i/>
          <w:spacing w:val="-2"/>
          <w:sz w:val="28"/>
          <w:szCs w:val="28"/>
          <w:lang w:val="sv-SE"/>
        </w:rPr>
        <w:t>Tăng cường hiệu lực, hiệu quả các thiết chế thi hành pháp luật, bảo đảm chấp hành pháp luật nghiêm minh”</w:t>
      </w:r>
      <w:r w:rsidRPr="003F0193">
        <w:rPr>
          <w:rFonts w:ascii="Times New Roman" w:eastAsia="Times New Roman" w:hAnsi="Times New Roman" w:cs="Times New Roman"/>
          <w:spacing w:val="-2"/>
          <w:sz w:val="28"/>
          <w:szCs w:val="28"/>
          <w:lang w:val="sv-SE"/>
        </w:rPr>
        <w:t xml:space="preserve">, </w:t>
      </w:r>
      <w:r w:rsidRPr="003F0193">
        <w:rPr>
          <w:rFonts w:ascii="Times New Roman" w:eastAsia="Times New Roman" w:hAnsi="Times New Roman" w:cs="Times New Roman"/>
          <w:sz w:val="28"/>
          <w:szCs w:val="28"/>
          <w:lang w:val="sv-SE"/>
        </w:rPr>
        <w:t>“</w:t>
      </w:r>
      <w:r w:rsidRPr="003F0193">
        <w:rPr>
          <w:rFonts w:ascii="Times New Roman" w:eastAsia="Times New Roman" w:hAnsi="Times New Roman" w:cs="Times New Roman"/>
          <w:i/>
          <w:sz w:val="28"/>
          <w:szCs w:val="28"/>
          <w:lang w:val="sv-SE"/>
        </w:rPr>
        <w:t>Đ</w:t>
      </w:r>
      <w:r w:rsidRPr="003F0193">
        <w:rPr>
          <w:rFonts w:ascii="Times New Roman" w:eastAsia="Times New Roman" w:hAnsi="Times New Roman" w:cs="Times New Roman"/>
          <w:i/>
          <w:sz w:val="28"/>
          <w:szCs w:val="28"/>
          <w:lang w:val="vi-VN"/>
        </w:rPr>
        <w:t>ẩ</w:t>
      </w:r>
      <w:r w:rsidRPr="003F0193">
        <w:rPr>
          <w:rFonts w:ascii="Times New Roman" w:eastAsia="Times New Roman" w:hAnsi="Times New Roman" w:cs="Times New Roman"/>
          <w:i/>
          <w:sz w:val="28"/>
          <w:szCs w:val="28"/>
          <w:lang w:val="sv-SE"/>
        </w:rPr>
        <w:t xml:space="preserve">y </w:t>
      </w:r>
      <w:r w:rsidRPr="003F0193">
        <w:rPr>
          <w:rFonts w:ascii="Times New Roman" w:eastAsia="Times New Roman" w:hAnsi="Times New Roman" w:cs="Times New Roman"/>
          <w:i/>
          <w:iCs/>
          <w:sz w:val="28"/>
          <w:szCs w:val="28"/>
          <w:lang w:val="sv-SE"/>
        </w:rPr>
        <w:t>mạnh việc hoàn thiện pháp luật gắn với nâng cao hiệu lực, hiệu quả tổ chức thi hành pháp luậ</w:t>
      </w:r>
      <w:r w:rsidRPr="003F0193">
        <w:rPr>
          <w:rFonts w:ascii="Times New Roman" w:eastAsia="Times New Roman" w:hAnsi="Times New Roman" w:cs="Times New Roman"/>
          <w:i/>
          <w:sz w:val="28"/>
          <w:szCs w:val="28"/>
          <w:lang w:val="sv-SE"/>
        </w:rPr>
        <w:t>t”</w:t>
      </w:r>
      <w:r w:rsidRPr="003F0193">
        <w:rPr>
          <w:rFonts w:ascii="Times New Roman" w:eastAsia="Times New Roman" w:hAnsi="Times New Roman" w:cs="Times New Roman"/>
          <w:i/>
          <w:iCs/>
          <w:sz w:val="28"/>
          <w:szCs w:val="28"/>
          <w:lang w:val="sv-SE"/>
        </w:rPr>
        <w:t xml:space="preserve"> </w:t>
      </w:r>
      <w:r w:rsidRPr="003F0193">
        <w:rPr>
          <w:rFonts w:ascii="Times New Roman" w:eastAsia="Times New Roman" w:hAnsi="Times New Roman" w:cs="Times New Roman"/>
          <w:iCs/>
          <w:sz w:val="28"/>
          <w:szCs w:val="28"/>
          <w:lang w:val="sv-SE"/>
        </w:rPr>
        <w:t xml:space="preserve">và </w:t>
      </w:r>
      <w:r w:rsidRPr="003F0193">
        <w:rPr>
          <w:rFonts w:ascii="Times New Roman" w:eastAsia="Times New Roman" w:hAnsi="Times New Roman" w:cs="Times New Roman"/>
          <w:sz w:val="28"/>
          <w:szCs w:val="28"/>
          <w:lang w:val="sv-SE"/>
        </w:rPr>
        <w:t>“</w:t>
      </w:r>
      <w:r w:rsidRPr="003F0193">
        <w:rPr>
          <w:rFonts w:ascii="Times New Roman" w:eastAsia="Times New Roman" w:hAnsi="Times New Roman" w:cs="Times New Roman"/>
          <w:i/>
          <w:sz w:val="28"/>
          <w:szCs w:val="28"/>
          <w:lang w:val="sv-SE"/>
        </w:rPr>
        <w:t>Tập trung chỉ đạo quyết liệt, đầu tư hợp lý nguồn lực và các điều kiện để thực hiện tốt các nhiệm vụ nâng cao hiệu lực, hiệu quả tổ chức thi hành pháp luật</w:t>
      </w:r>
      <w:r w:rsidRPr="003F0193">
        <w:rPr>
          <w:rFonts w:ascii="Times New Roman" w:eastAsia="Times New Roman" w:hAnsi="Times New Roman" w:cs="Times New Roman"/>
          <w:sz w:val="28"/>
          <w:szCs w:val="28"/>
          <w:lang w:val="sv-SE"/>
        </w:rPr>
        <w:t>”.</w:t>
      </w:r>
    </w:p>
    <w:p w14:paraId="39100EC0" w14:textId="77777777" w:rsidR="003F0193" w:rsidRPr="003F0193" w:rsidRDefault="003F0193" w:rsidP="003F0193">
      <w:pPr>
        <w:spacing w:before="120" w:after="120" w:line="370" w:lineRule="exact"/>
        <w:ind w:firstLine="567"/>
        <w:jc w:val="both"/>
        <w:rPr>
          <w:rFonts w:ascii="Times New Roman" w:eastAsia="Times New Roman" w:hAnsi="Times New Roman" w:cs="Times New Roman"/>
          <w:sz w:val="28"/>
          <w:szCs w:val="28"/>
          <w:shd w:val="clear" w:color="auto" w:fill="FFFFFF"/>
          <w:lang w:val="sv-SE"/>
        </w:rPr>
      </w:pPr>
      <w:r w:rsidRPr="003F0193">
        <w:rPr>
          <w:rFonts w:ascii="Times New Roman" w:eastAsia="Times New Roman" w:hAnsi="Times New Roman" w:cs="Times New Roman"/>
          <w:sz w:val="28"/>
          <w:szCs w:val="28"/>
          <w:shd w:val="clear" w:color="auto" w:fill="FFFFFF"/>
          <w:lang w:val="vi-VN"/>
        </w:rPr>
        <w:t>Theo tinh thần trên, t</w:t>
      </w:r>
      <w:r w:rsidRPr="003F0193">
        <w:rPr>
          <w:rFonts w:ascii="Times New Roman" w:eastAsia="Times New Roman" w:hAnsi="Times New Roman" w:cs="Times New Roman"/>
          <w:sz w:val="28"/>
          <w:szCs w:val="28"/>
          <w:shd w:val="clear" w:color="auto" w:fill="FFFFFF"/>
          <w:lang w:val="sv-SE"/>
        </w:rPr>
        <w:t>ổ chức thi hành pháp luật đang đứng trước những yêu cầu cấp bách của sự đổi mới và trở thành một nội dung trọng tâm của xây dựng Nhà nước pháp quyền xã hội chủ nghĩa.</w:t>
      </w:r>
      <w:r w:rsidRPr="003F0193">
        <w:rPr>
          <w:rFonts w:ascii="Times New Roman" w:eastAsia="Times New Roman" w:hAnsi="Times New Roman" w:cs="Times New Roman"/>
          <w:sz w:val="28"/>
          <w:szCs w:val="28"/>
          <w:lang w:val="sv-SE"/>
        </w:rPr>
        <w:t xml:space="preserve"> V</w:t>
      </w:r>
      <w:r w:rsidRPr="003F0193">
        <w:rPr>
          <w:rFonts w:ascii="Times New Roman" w:eastAsia="Times New Roman" w:hAnsi="Times New Roman" w:cs="Times New Roman"/>
          <w:sz w:val="28"/>
          <w:szCs w:val="28"/>
          <w:lang w:val="vi-VN"/>
        </w:rPr>
        <w:t xml:space="preserve">ới vai trò </w:t>
      </w:r>
      <w:r w:rsidRPr="003F0193">
        <w:rPr>
          <w:rFonts w:ascii="Times New Roman" w:eastAsia="Times New Roman" w:hAnsi="Times New Roman" w:cs="Times New Roman"/>
          <w:sz w:val="28"/>
          <w:szCs w:val="28"/>
          <w:lang w:val="sv-SE"/>
        </w:rPr>
        <w:t xml:space="preserve">là </w:t>
      </w:r>
      <w:r w:rsidRPr="003F0193">
        <w:rPr>
          <w:rFonts w:ascii="Times New Roman" w:eastAsia="Times New Roman" w:hAnsi="Times New Roman" w:cs="Times New Roman"/>
          <w:sz w:val="28"/>
          <w:szCs w:val="28"/>
          <w:lang w:val="vi-VN"/>
        </w:rPr>
        <w:t xml:space="preserve">khâu đầu tiên của quá trình tổ chức thi hành pháp luật, </w:t>
      </w:r>
      <w:r w:rsidRPr="003F0193">
        <w:rPr>
          <w:rFonts w:ascii="Times New Roman" w:eastAsia="Times New Roman" w:hAnsi="Times New Roman" w:cs="Times New Roman"/>
          <w:sz w:val="28"/>
          <w:szCs w:val="28"/>
          <w:lang w:val="sv-SE"/>
        </w:rPr>
        <w:t>c</w:t>
      </w:r>
      <w:r w:rsidRPr="003F0193">
        <w:rPr>
          <w:rFonts w:ascii="Times New Roman" w:eastAsia="Times New Roman" w:hAnsi="Times New Roman" w:cs="Times New Roman"/>
          <w:sz w:val="28"/>
          <w:szCs w:val="28"/>
          <w:lang w:val="vi-VN"/>
        </w:rPr>
        <w:t xml:space="preserve">ông tác </w:t>
      </w:r>
      <w:r w:rsidRPr="003F0193">
        <w:rPr>
          <w:rFonts w:ascii="Times New Roman" w:eastAsia="Times New Roman" w:hAnsi="Times New Roman" w:cs="Times New Roman"/>
          <w:sz w:val="28"/>
          <w:szCs w:val="28"/>
          <w:lang w:val="sv-SE"/>
        </w:rPr>
        <w:t xml:space="preserve">phổ biến, giáo dục pháp luật (PBGDPL) cũng đang được Đảng, Nhà nước đặc biệt quan tâm, đòi hỏi công tác này ngày càng bảo đảm tính thực chất, hiệu quả. </w:t>
      </w:r>
      <w:r w:rsidRPr="003F0193">
        <w:rPr>
          <w:rFonts w:ascii="Times New Roman" w:eastAsia="Times New Roman" w:hAnsi="Times New Roman" w:cs="Times New Roman"/>
          <w:sz w:val="28"/>
          <w:szCs w:val="28"/>
          <w:lang w:val="vi-VN"/>
        </w:rPr>
        <w:t>Kết luận số 80/KL-TW ngày 20/6/2020 của Ban Bí thư về việc tiếp tục thực hiện Chỉ thị số 32-CT/TW của Ban Bí thư về tăng cường sự lãnh đạo của Đảng trong công tác PBGDPL, nâng cao ý thức chấp hành pháp luật của cán bộ, nhân dân</w:t>
      </w:r>
      <w:r w:rsidRPr="003F0193">
        <w:rPr>
          <w:rFonts w:ascii="Times New Roman" w:eastAsia="Times New Roman" w:hAnsi="Times New Roman" w:cs="Times New Roman"/>
          <w:sz w:val="28"/>
          <w:szCs w:val="28"/>
          <w:lang w:val="sv-SE"/>
        </w:rPr>
        <w:t xml:space="preserve"> đã nhấn mạnh nhiệm vụ để đưa công tác PBGDPL đi vào thực chất: “</w:t>
      </w:r>
      <w:r w:rsidRPr="003F0193">
        <w:rPr>
          <w:rFonts w:ascii="Times New Roman" w:eastAsia="Times New Roman" w:hAnsi="Times New Roman" w:cs="Times New Roman"/>
          <w:i/>
          <w:sz w:val="28"/>
          <w:szCs w:val="28"/>
          <w:shd w:val="clear" w:color="auto" w:fill="FFFFFF"/>
          <w:lang w:val="sv-SE"/>
        </w:rPr>
        <w:t>Kết hợp chặt chẽ công tác phổ biến, giáo dục pháp luật với nâng cao ý thức chấp hành pháp luật; ý thức chấp hành pháp luật là thước đo hiệu quả công tác phổ biến, giáo dục pháp luật</w:t>
      </w:r>
      <w:r w:rsidRPr="003F0193">
        <w:rPr>
          <w:rFonts w:ascii="Times New Roman" w:eastAsia="Times New Roman" w:hAnsi="Times New Roman" w:cs="Times New Roman"/>
          <w:sz w:val="28"/>
          <w:szCs w:val="28"/>
          <w:shd w:val="clear" w:color="auto" w:fill="FFFFFF"/>
          <w:lang w:val="sv-SE"/>
        </w:rPr>
        <w:t>”.</w:t>
      </w:r>
      <w:r w:rsidRPr="003F0193">
        <w:rPr>
          <w:rFonts w:ascii="Times New Roman" w:eastAsia="Times New Roman" w:hAnsi="Times New Roman" w:cs="Times New Roman"/>
          <w:sz w:val="28"/>
          <w:szCs w:val="28"/>
          <w:lang w:val="sv-SE"/>
        </w:rPr>
        <w:t xml:space="preserve"> Cụ thể hóa yêu cầu trên, n</w:t>
      </w:r>
      <w:r w:rsidRPr="003F0193">
        <w:rPr>
          <w:rFonts w:ascii="Times New Roman" w:eastAsia="Times New Roman" w:hAnsi="Times New Roman" w:cs="Times New Roman"/>
          <w:sz w:val="28"/>
          <w:szCs w:val="28"/>
          <w:shd w:val="clear" w:color="auto" w:fill="FFFFFF"/>
          <w:lang w:val="sv-SE"/>
        </w:rPr>
        <w:t xml:space="preserve">gày 06/10/2020, Thủ tướng Chính phủ đã ký </w:t>
      </w:r>
      <w:r w:rsidRPr="003F0193">
        <w:rPr>
          <w:rFonts w:ascii="Times New Roman" w:eastAsia="Times New Roman" w:hAnsi="Times New Roman" w:cs="Times New Roman"/>
          <w:sz w:val="28"/>
          <w:szCs w:val="28"/>
          <w:lang w:val="vi-VN"/>
        </w:rPr>
        <w:t>Quyết định số 1521/QĐ-TTg</w:t>
      </w:r>
      <w:r w:rsidRPr="003F0193">
        <w:rPr>
          <w:rFonts w:ascii="Times New Roman" w:eastAsia="Times New Roman" w:hAnsi="Times New Roman" w:cs="Times New Roman"/>
          <w:sz w:val="28"/>
          <w:szCs w:val="28"/>
          <w:lang w:val="sv-SE"/>
        </w:rPr>
        <w:t xml:space="preserve"> ban hành </w:t>
      </w:r>
      <w:r w:rsidRPr="003F0193">
        <w:rPr>
          <w:rFonts w:ascii="Times New Roman" w:eastAsia="Times New Roman" w:hAnsi="Times New Roman" w:cs="Times New Roman"/>
          <w:sz w:val="28"/>
          <w:szCs w:val="28"/>
          <w:lang w:val="vi-VN"/>
        </w:rPr>
        <w:t>Kế hoạch thực hiện Kết luận số 80/KL-TW</w:t>
      </w:r>
      <w:r w:rsidRPr="003F0193">
        <w:rPr>
          <w:rFonts w:ascii="Times New Roman" w:eastAsia="Times New Roman" w:hAnsi="Times New Roman" w:cs="Times New Roman"/>
          <w:sz w:val="28"/>
          <w:szCs w:val="28"/>
          <w:lang w:val="sv-SE"/>
        </w:rPr>
        <w:t>, trong đó giao</w:t>
      </w:r>
      <w:r w:rsidRPr="003F0193">
        <w:rPr>
          <w:rFonts w:ascii="Times New Roman" w:eastAsia="Times New Roman" w:hAnsi="Times New Roman" w:cs="Times New Roman"/>
          <w:i/>
          <w:sz w:val="28"/>
          <w:szCs w:val="28"/>
          <w:lang w:val="sv-SE"/>
        </w:rPr>
        <w:t>“</w:t>
      </w:r>
      <w:r w:rsidRPr="003F0193">
        <w:rPr>
          <w:rFonts w:ascii="Times New Roman" w:eastAsia="Times New Roman" w:hAnsi="Times New Roman" w:cs="Times New Roman"/>
          <w:i/>
          <w:sz w:val="28"/>
          <w:szCs w:val="28"/>
          <w:shd w:val="clear" w:color="auto" w:fill="FFFFFF"/>
          <w:lang w:val="sv-SE"/>
        </w:rPr>
        <w:t>Bộ Tư pháp chủ trì, phối hợp với các bộ, ngành, đoàn thể Trung ương và địa phương nghiên cứu xây dựng và tổ chức thực hiện Đề án đánh giá hiệu quả công tác phổ biến, giáo dục pháp luật”.</w:t>
      </w:r>
    </w:p>
    <w:p w14:paraId="3812AED9" w14:textId="77777777" w:rsidR="003F0193" w:rsidRPr="003F0193" w:rsidRDefault="003F0193" w:rsidP="003F0193">
      <w:pPr>
        <w:spacing w:before="120" w:after="120" w:line="370" w:lineRule="exact"/>
        <w:ind w:firstLine="567"/>
        <w:jc w:val="both"/>
        <w:rPr>
          <w:rFonts w:ascii="Times New Roman" w:eastAsia="Times New Roman" w:hAnsi="Times New Roman" w:cs="Times New Roman"/>
          <w:b/>
          <w:sz w:val="28"/>
          <w:szCs w:val="28"/>
          <w:lang w:val="sv-SE"/>
        </w:rPr>
      </w:pPr>
      <w:r w:rsidRPr="003F0193">
        <w:rPr>
          <w:rFonts w:ascii="Times New Roman" w:eastAsia="Times New Roman" w:hAnsi="Times New Roman" w:cs="Times New Roman"/>
          <w:b/>
          <w:sz w:val="28"/>
          <w:szCs w:val="28"/>
          <w:lang w:val="sv-SE"/>
        </w:rPr>
        <w:t>2. Cơ sở thực tiễn</w:t>
      </w:r>
    </w:p>
    <w:p w14:paraId="3FCA7F2B" w14:textId="77777777" w:rsidR="003F0193" w:rsidRPr="003F0193" w:rsidRDefault="003F0193" w:rsidP="003F0193">
      <w:pPr>
        <w:spacing w:before="120" w:after="120" w:line="37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pacing w:val="-2"/>
          <w:sz w:val="28"/>
          <w:szCs w:val="28"/>
          <w:shd w:val="clear" w:color="auto" w:fill="FFFFFF"/>
          <w:lang w:val="sv-SE"/>
        </w:rPr>
        <w:t xml:space="preserve">Tổng kết 15 năm thi hành Chỉ thị số 32-CT/TW ngày 09/12/2003 của Ban Bí thư </w:t>
      </w:r>
      <w:r w:rsidRPr="003F0193">
        <w:rPr>
          <w:rFonts w:ascii="Times New Roman" w:eastAsia="Times New Roman" w:hAnsi="Times New Roman" w:cs="Times New Roman"/>
          <w:spacing w:val="-2"/>
          <w:sz w:val="28"/>
          <w:szCs w:val="28"/>
          <w:lang w:val="sv-SE"/>
        </w:rPr>
        <w:t xml:space="preserve">và quá trình theo dõi việc thi hành Luật PBGDPL cho thấy: Bên cạnh những kết quả tích cực đã đạt được </w:t>
      </w:r>
      <w:r w:rsidRPr="003F0193">
        <w:rPr>
          <w:rFonts w:ascii="Times New Roman" w:eastAsia="Times New Roman" w:hAnsi="Times New Roman" w:cs="Times New Roman"/>
          <w:spacing w:val="-2"/>
          <w:sz w:val="28"/>
          <w:szCs w:val="28"/>
          <w:shd w:val="clear" w:color="auto" w:fill="FFFFFF"/>
          <w:lang w:val="sv-SE"/>
        </w:rPr>
        <w:t xml:space="preserve">thì do nhiều nguyên nhân khác nhau, công tác PBGDPL vẫn còn tồn tại một số hạn chế. Một trong những hạn chế chủ yếu là việc triển khai hoạt động PBGDPL ở một số nơi vẫn mang tính hình thức, chưa có giải pháp phù hợp để đánh giá một cách rõ ràng, cụ thể mặt tích cực, hạn chế, đặc </w:t>
      </w:r>
      <w:r w:rsidRPr="003F0193">
        <w:rPr>
          <w:rFonts w:ascii="Times New Roman" w:eastAsia="Times New Roman" w:hAnsi="Times New Roman" w:cs="Times New Roman"/>
          <w:spacing w:val="-2"/>
          <w:sz w:val="28"/>
          <w:szCs w:val="28"/>
          <w:shd w:val="clear" w:color="auto" w:fill="FFFFFF"/>
          <w:lang w:val="sv-SE"/>
        </w:rPr>
        <w:lastRenderedPageBreak/>
        <w:t>biệt là tính hiệu quả của công tác PBGDPL để giúp công tác này đi vào thực chất hơn</w:t>
      </w:r>
      <w:r w:rsidRPr="003F0193">
        <w:rPr>
          <w:rFonts w:ascii="Times New Roman" w:eastAsia="Times New Roman" w:hAnsi="Times New Roman" w:cs="Times New Roman"/>
          <w:sz w:val="28"/>
          <w:szCs w:val="28"/>
          <w:shd w:val="clear" w:color="auto" w:fill="FFFFFF"/>
          <w:lang w:val="sv-SE"/>
        </w:rPr>
        <w:t>.</w:t>
      </w:r>
    </w:p>
    <w:p w14:paraId="567D6146" w14:textId="77777777" w:rsidR="003F0193" w:rsidRPr="003F0193" w:rsidRDefault="003F0193" w:rsidP="003F0193">
      <w:pPr>
        <w:spacing w:before="120" w:after="120" w:line="370" w:lineRule="exact"/>
        <w:ind w:firstLine="567"/>
        <w:jc w:val="both"/>
        <w:rPr>
          <w:rFonts w:ascii="Times New Roman" w:eastAsia="Times New Roman" w:hAnsi="Times New Roman" w:cs="Times New Roman"/>
          <w:spacing w:val="-2"/>
          <w:sz w:val="28"/>
          <w:szCs w:val="28"/>
          <w:lang w:val="sv-SE"/>
        </w:rPr>
      </w:pPr>
      <w:r w:rsidRPr="003F0193">
        <w:rPr>
          <w:rFonts w:ascii="Times New Roman" w:eastAsia="Times New Roman" w:hAnsi="Times New Roman" w:cs="Times New Roman"/>
          <w:sz w:val="28"/>
          <w:szCs w:val="28"/>
          <w:lang w:val="sv-SE"/>
        </w:rPr>
        <w:t>Trước yêu cầu thực tiễn nêu trên và thực hiện Nghị định số 28/2013/NĐ-CP của Chính phủ quy định chi tiết một số điều và biện pháp thi hành Luật Phổ biến, giáo dục pháp luật, Bộ trưởng Bộ Tư pháp đã ban hành Thông tư số 03/2018/TT-BTP ngày 10/3/2018 quy định Bộ tiêu chí đánh giá hiệu quả công tác PBGDPL. Bộ tiêu chí đã góp phần thiết thực trong việc đánh giá hiệu quả công tác PBGDPL thời gian qua và tạo cơ sở pháp lý, chuyên môn, kỹ thuật để các bộ, ngành, địa phương bước đầu áp dụng Bộ tiêu chí trong việc tự đánh giá mức độ hoàn thành trách nhiệm PBGDPL tại bộ, ngành, địa phương. Tuy nhiên, quá trình triển khai, áp dụng Bộ tiêu chí cho thấy, vẫn còn một số khó khăn, vướng mắc chủ yếu sau</w:t>
      </w:r>
      <w:r w:rsidRPr="003F0193">
        <w:rPr>
          <w:rFonts w:ascii="Times New Roman" w:eastAsia="Times New Roman" w:hAnsi="Times New Roman" w:cs="Times New Roman"/>
          <w:spacing w:val="-2"/>
          <w:sz w:val="28"/>
          <w:szCs w:val="28"/>
          <w:lang w:val="sv-SE"/>
        </w:rPr>
        <w:t xml:space="preserve">: </w:t>
      </w:r>
    </w:p>
    <w:p w14:paraId="23098D4D" w14:textId="77777777" w:rsidR="003F0193" w:rsidRPr="003F0193" w:rsidRDefault="003F0193" w:rsidP="003F0193">
      <w:pPr>
        <w:spacing w:before="120" w:after="120" w:line="370" w:lineRule="exact"/>
        <w:ind w:firstLine="567"/>
        <w:jc w:val="both"/>
        <w:rPr>
          <w:rFonts w:ascii="Times New Roman" w:eastAsia="Times New Roman" w:hAnsi="Times New Roman" w:cs="Times New Roman"/>
          <w:spacing w:val="-2"/>
          <w:sz w:val="28"/>
          <w:szCs w:val="28"/>
          <w:lang w:val="sv-SE"/>
        </w:rPr>
      </w:pPr>
      <w:r w:rsidRPr="003F0193">
        <w:rPr>
          <w:rFonts w:ascii="Times New Roman" w:eastAsia="Times New Roman" w:hAnsi="Times New Roman" w:cs="Times New Roman"/>
          <w:spacing w:val="-2"/>
          <w:sz w:val="28"/>
          <w:szCs w:val="28"/>
          <w:lang w:val="sv-SE"/>
        </w:rPr>
        <w:t>- Tổng kết 15 năm thực hiện Chỉ thị số 32-CT/TW cho thấy một số cấp ủy, người đứng đầu chưa thực sự quan tâm các giải pháp nâng cao hiệu quả công tác PBGDPL, trong đó chưa chú trọng về đánh giá hiệu quả công tác PBGDPL của ngành, lĩnh vực, địa bàn thuộc phạm vi quản lý.</w:t>
      </w:r>
    </w:p>
    <w:p w14:paraId="407E98C4" w14:textId="77777777" w:rsidR="003F0193" w:rsidRPr="003F0193" w:rsidRDefault="003F0193" w:rsidP="003F0193">
      <w:pPr>
        <w:spacing w:before="120" w:after="120" w:line="370" w:lineRule="exact"/>
        <w:ind w:firstLine="567"/>
        <w:jc w:val="both"/>
        <w:rPr>
          <w:rFonts w:ascii="Times New Roman" w:eastAsia="Times New Roman" w:hAnsi="Times New Roman" w:cs="Times New Roman"/>
          <w:spacing w:val="-2"/>
          <w:sz w:val="28"/>
          <w:szCs w:val="28"/>
          <w:lang w:val="sv-SE"/>
        </w:rPr>
      </w:pPr>
      <w:r w:rsidRPr="003F0193">
        <w:rPr>
          <w:rFonts w:ascii="Times New Roman" w:eastAsia="Times New Roman" w:hAnsi="Times New Roman" w:cs="Times New Roman"/>
          <w:spacing w:val="-2"/>
          <w:sz w:val="28"/>
          <w:szCs w:val="28"/>
          <w:lang w:val="sv-SE"/>
        </w:rPr>
        <w:t>- Việc áp dụng Bộ tiêu chí hiện nay để đánh giá hiệu quả công tác PBGDPL tại các bộ, cơ quan ngang bộ, Ủy ban nhân dân cấp tỉnh vấn đề còn gặp nhiều khó khăn, vì việc triển khai hoạt động PBGDPL của các bộ, ngành địa phương khác nhau về lĩnh vực, mục tiêu, đối tượng, nội dung, không gian, cách thức tổ chức thực hiện…Điều đó đã gây nên sự lúng túng cho các cơ quan, đơn vị trong thời gian vừa qua khi triển khai việc đánh giá (xác định chủ thể đánh giá, phạm vi về không gian, thời gian, đối tượng … được đánh giá).</w:t>
      </w:r>
    </w:p>
    <w:p w14:paraId="53B77038" w14:textId="77777777" w:rsidR="003F0193" w:rsidRPr="003F0193" w:rsidRDefault="003F0193" w:rsidP="003F0193">
      <w:pPr>
        <w:spacing w:before="120" w:after="120" w:line="37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 xml:space="preserve">- </w:t>
      </w:r>
      <w:r w:rsidRPr="003F0193">
        <w:rPr>
          <w:rFonts w:ascii="Times New Roman" w:eastAsia="Times New Roman" w:hAnsi="Times New Roman" w:cs="Times New Roman"/>
          <w:spacing w:val="-2"/>
          <w:sz w:val="28"/>
          <w:szCs w:val="28"/>
          <w:lang w:val="sv-SE"/>
        </w:rPr>
        <w:t>Bộ tiêu chí được ban hành từ đầu năm 2018, đã hơn 04 năm triển khai thực hiện. Hiện nay</w:t>
      </w:r>
      <w:r w:rsidRPr="003F0193">
        <w:rPr>
          <w:rFonts w:ascii="Times New Roman" w:eastAsia="Times New Roman" w:hAnsi="Times New Roman" w:cs="Times New Roman"/>
          <w:sz w:val="28"/>
          <w:szCs w:val="28"/>
          <w:lang w:val="sv-SE"/>
        </w:rPr>
        <w:t xml:space="preserve"> trước yêu cầu đổi mới công tác PBGDPL, với việc ứng dụng mạnh mẽ công nghệ thông tin, chuyển đổi số, huy động sức mạnh của các phương tiện thông tin đại chúng, mạng xã hội đòi hỏi việc đánh giá hiệu quả công tác PBGDPL cũng phải có cách tiếp cận mới, bảo đảm tính toàn diện thì việc đánh giá hiệu quả công tác PBGDPL không chỉ tập trung vào hoạt động quản lý nhà nước về công tác này mà cần xác định “kết hợp chặt chẽ công tác PBGDPL với nâng cao ý thức chấp hành pháp luật; ý thức chấp hành pháp luật của người dân là thước đo hiệu quả công tác PBGDPL” như Kết luận 80 của Ban Bí thư ngày 20/6/2020 đã chỉ rõ. </w:t>
      </w:r>
    </w:p>
    <w:p w14:paraId="3F58E617" w14:textId="77777777" w:rsidR="003F0193" w:rsidRPr="003F0193" w:rsidRDefault="003F0193" w:rsidP="003F0193">
      <w:pPr>
        <w:spacing w:before="120" w:after="120" w:line="37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 xml:space="preserve">Để khắc phục những khó khăn trên, đồng thời đáp ứng yêu cầu về đổi mới công tác PBGDPL, việc đánh giá hiệu quả công tác PBGDPL trong thời gian tới cần được triển khai thông qua các giải pháp mang tính khoa học, khách quan, toàn diện, chặt chẽ, khả thi. Đây được xác định là nhiệm vụ khó và mới nên </w:t>
      </w:r>
      <w:r w:rsidRPr="003F0193">
        <w:rPr>
          <w:rFonts w:ascii="Times New Roman" w:eastAsia="Times New Roman" w:hAnsi="Times New Roman" w:cs="Times New Roman"/>
          <w:sz w:val="28"/>
          <w:szCs w:val="28"/>
          <w:lang w:val="sv-SE"/>
        </w:rPr>
        <w:lastRenderedPageBreak/>
        <w:t xml:space="preserve">trước khi áp dụng rộng rãi cần có quá trình khảo sát, nghiên cứu, tiến hành thí điểm tại một số cơ quan, đơn vị với một số lĩnh vực, địa bàn, đối tượng cụ thể. Mục đích để áp dụng thử nghiệm các phương pháp, cách thức tiếp cận mới trong đánh giá công tác PBGDPL, trên cơ sở đó tổng hợp các khó khăn, vướng mắc, sơ kết, tổng kết, rút kinh nghiệm, đề xuất hoàn thiện thể chế về đánh giá hiệu quảcông tác PBGDPL . Theo đó, nhiệm vụ trọng tâm là nghiên cứu xây dựng Bộ tiêu chí khung đánh giá hiệu quả công tác PBGDPL để đo lường mức độ hiệu quả của công tác PBGDPL do cơ quan, tổ chức thực hiện. Bộ tiêu chí không chỉ đánh giá quá trình quản lý, chỉ đạo, hướng dẫn về PBGDPL, mà còn đánh giá quá trình tổ chức thực hiện và tác động đến nhận thức, ý thức chấp hành pháp luật của đối tượng được PBGDPL. Do đó, các tiêu chí cần cụ thể, rõ ràng hơn, phù hợp với nguyên lý “hiệu quả công tác PBGDPL phải căn cứ vào kết quả đầu ra”. </w:t>
      </w:r>
    </w:p>
    <w:p w14:paraId="507FE0B6" w14:textId="77777777" w:rsidR="003F0193" w:rsidRPr="003F0193" w:rsidRDefault="003F0193" w:rsidP="003F0193">
      <w:pPr>
        <w:spacing w:before="120" w:after="120" w:line="370" w:lineRule="exact"/>
        <w:ind w:firstLine="567"/>
        <w:jc w:val="both"/>
        <w:rPr>
          <w:rFonts w:ascii="Times New Roman" w:eastAsia="Times New Roman" w:hAnsi="Times New Roman" w:cs="Times New Roman"/>
          <w:spacing w:val="-2"/>
          <w:sz w:val="28"/>
          <w:szCs w:val="28"/>
          <w:lang w:val="sv-SE"/>
        </w:rPr>
      </w:pPr>
      <w:r w:rsidRPr="003F0193">
        <w:rPr>
          <w:rFonts w:ascii="Times New Roman" w:eastAsia="Times New Roman" w:hAnsi="Times New Roman" w:cs="Times New Roman"/>
          <w:spacing w:val="-2"/>
          <w:sz w:val="28"/>
          <w:szCs w:val="28"/>
          <w:lang w:val="sv-SE"/>
        </w:rPr>
        <w:t xml:space="preserve">Ở Việt Nam hiện nay đang thực hiện một số bộ tiêu chí đánh giá chỉ số hài lòng của người dân, doanh nghiệp, hiệu quả thi hành pháp luật của cơ quan hành chính nhà nước như Chỉ số Sipas, Chỉ số cải cách hành chính (PAR Index) của Bộ Nội vụ, chỉ số năng lực cạnh tranh cấp tỉnh (PCI) của Phòng Thương mại và Công nghiệp Việt Nam, chỉ số quản trị hành chính công cấp tỉnh (PAPI) của Ủy ban Trung ương Mặt trận Tổ quốc Việt Nam… Ngày 22/7/2021, Thủ tướng Chính phủ đã ban hành Quyết định số 25/2021/QĐ-TTg quy định về xã, phường, thị trấn đạt chuẩn tiếp cận pháp luật (thay thế Quyết định số 09/2013/QĐ-TTg ngày 24/01/2013), trong 05 tiêu chí được ban hành, có tiêu chí thứ 2 về tiếp cận thông tin, PBGDPL. Căn cứ vào nội dung các bộ tiêu chí trên, Bộ tiêu chí đánh giá hiệu quả công tác PBGDPL cần có sự kết nối, tích hợp, bảo đảm tính thống nhất, tránh sự trùng lặp, lãng phí nguồn lực. </w:t>
      </w:r>
    </w:p>
    <w:p w14:paraId="54DC9695" w14:textId="77777777" w:rsidR="003F0193" w:rsidRPr="003F0193" w:rsidRDefault="003F0193" w:rsidP="003F0193">
      <w:pPr>
        <w:spacing w:before="120" w:after="120" w:line="36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 xml:space="preserve">Xuất phát từ cơ sở chính trị, pháp lý và yêu cầu thực tiễn nêu trên, nhằm định hướng công tác PBGDPL đảm bảo thực hiện trọng tâm, trọng điểm, thực chất, phù hợp với các đối tượng, địa bàn; có cơ chế đánh giá hiệu quả công tác PBGDPL khoa học, khả thi, phù hợp với điều kiện, đặc thù của từng bộ, ngành, địa phương, từng giai đoạn nhất định, được thực hiện thí điểm; qua đó, là cơ sở để nhận diện thực trạng, có các giải pháp tổng thể trong nâng cao hiệu quả công tác PBGDPL và giải pháp  về đổi mới cơ chế đánh giá hiệu quả công tác này, góp phần đưa công tác PBGDPL ngày càng đi vào thực chất, đáp ứng được yêu cầu của người dân, doanh nghiệp và xã hội. Chính vì vậy, việc ban hành Đề án </w:t>
      </w:r>
      <w:r w:rsidRPr="003F0193">
        <w:rPr>
          <w:rFonts w:ascii="Times New Roman" w:eastAsia="Times New Roman" w:hAnsi="Times New Roman" w:cs="Times New Roman"/>
          <w:b/>
          <w:bCs/>
          <w:i/>
          <w:sz w:val="28"/>
          <w:szCs w:val="28"/>
          <w:lang w:val="sv-SE"/>
        </w:rPr>
        <w:t>“Đổi mới hoạt động đ</w:t>
      </w:r>
      <w:r w:rsidRPr="003F0193">
        <w:rPr>
          <w:rFonts w:ascii="Times New Roman" w:eastAsia="Times New Roman" w:hAnsi="Times New Roman" w:cs="Times New Roman"/>
          <w:b/>
          <w:i/>
          <w:sz w:val="28"/>
          <w:szCs w:val="28"/>
          <w:lang w:val="sv-SE"/>
        </w:rPr>
        <w:t>ánh giá hiệu quả công tác phổ biến, giáo dục pháp luật”</w:t>
      </w:r>
      <w:r w:rsidRPr="003F0193">
        <w:rPr>
          <w:rFonts w:ascii="Times New Roman" w:eastAsia="Times New Roman" w:hAnsi="Times New Roman" w:cs="Times New Roman"/>
          <w:sz w:val="28"/>
          <w:szCs w:val="28"/>
          <w:lang w:val="sv-SE"/>
        </w:rPr>
        <w:t xml:space="preserve"> là hết sức cần thiết.</w:t>
      </w:r>
    </w:p>
    <w:p w14:paraId="2D89C49F" w14:textId="77777777" w:rsidR="003F0193" w:rsidRPr="003F0193" w:rsidRDefault="003F0193" w:rsidP="003F0193">
      <w:pPr>
        <w:spacing w:before="120" w:after="120" w:line="360" w:lineRule="exact"/>
        <w:ind w:firstLine="567"/>
        <w:jc w:val="both"/>
        <w:rPr>
          <w:rFonts w:ascii="Times New Roman" w:eastAsia="Times New Roman" w:hAnsi="Times New Roman" w:cs="Times New Roman"/>
          <w:b/>
          <w:sz w:val="28"/>
          <w:szCs w:val="28"/>
          <w:lang w:val="sv-SE"/>
        </w:rPr>
      </w:pPr>
      <w:r w:rsidRPr="003F0193">
        <w:rPr>
          <w:rFonts w:ascii="Times New Roman" w:eastAsia="Times New Roman" w:hAnsi="Times New Roman" w:cs="Times New Roman"/>
          <w:b/>
          <w:sz w:val="28"/>
          <w:szCs w:val="28"/>
          <w:lang w:val="sv-SE"/>
        </w:rPr>
        <w:t>II. QUAN ĐIỂM CHỈ ĐẠO XÂY DỰNG ĐỀ ÁN</w:t>
      </w:r>
    </w:p>
    <w:p w14:paraId="1948D038" w14:textId="77777777" w:rsidR="003F0193" w:rsidRPr="003F0193" w:rsidRDefault="003F0193" w:rsidP="003F0193">
      <w:pPr>
        <w:spacing w:before="120" w:after="120" w:line="360" w:lineRule="exact"/>
        <w:ind w:firstLine="567"/>
        <w:jc w:val="both"/>
        <w:rPr>
          <w:rFonts w:ascii="Times New Roman" w:eastAsia="Times New Roman" w:hAnsi="Times New Roman" w:cs="Times New Roman"/>
          <w:bCs/>
          <w:sz w:val="28"/>
          <w:szCs w:val="28"/>
          <w:lang w:val="sv-SE"/>
        </w:rPr>
      </w:pPr>
      <w:r w:rsidRPr="003F0193">
        <w:rPr>
          <w:rFonts w:ascii="Times New Roman" w:eastAsia="Times New Roman" w:hAnsi="Times New Roman" w:cs="Times New Roman"/>
          <w:sz w:val="28"/>
          <w:szCs w:val="28"/>
          <w:lang w:val="vi-VN"/>
        </w:rPr>
        <w:lastRenderedPageBreak/>
        <w:t xml:space="preserve">1. </w:t>
      </w:r>
      <w:r w:rsidRPr="003F0193">
        <w:rPr>
          <w:rFonts w:ascii="Times New Roman" w:eastAsia="Times New Roman" w:hAnsi="Times New Roman" w:cs="Times New Roman"/>
          <w:sz w:val="28"/>
          <w:szCs w:val="28"/>
          <w:lang w:val="sv-SE"/>
        </w:rPr>
        <w:t>Bám sát các</w:t>
      </w:r>
      <w:r w:rsidRPr="003F0193">
        <w:rPr>
          <w:rFonts w:ascii="Times New Roman" w:eastAsia="Times New Roman" w:hAnsi="Times New Roman" w:cs="Times New Roman"/>
          <w:sz w:val="28"/>
          <w:szCs w:val="28"/>
          <w:lang w:val="vi-VN"/>
        </w:rPr>
        <w:t xml:space="preserve"> chủ trương, chính sách của Đảng và</w:t>
      </w:r>
      <w:r w:rsidRPr="003F0193">
        <w:rPr>
          <w:rFonts w:ascii="Times New Roman" w:eastAsia="Times New Roman" w:hAnsi="Times New Roman" w:cs="Times New Roman"/>
          <w:sz w:val="28"/>
          <w:szCs w:val="28"/>
          <w:lang w:val="sv-SE"/>
        </w:rPr>
        <w:t xml:space="preserve"> pháp luật của</w:t>
      </w:r>
      <w:r w:rsidRPr="003F0193">
        <w:rPr>
          <w:rFonts w:ascii="Times New Roman" w:eastAsia="Times New Roman" w:hAnsi="Times New Roman" w:cs="Times New Roman"/>
          <w:sz w:val="28"/>
          <w:szCs w:val="28"/>
          <w:lang w:val="vi-VN"/>
        </w:rPr>
        <w:t xml:space="preserve"> Nhà nước</w:t>
      </w:r>
      <w:r w:rsidRPr="003F0193">
        <w:rPr>
          <w:rFonts w:ascii="Times New Roman" w:eastAsia="Times New Roman" w:hAnsi="Times New Roman" w:cs="Times New Roman"/>
          <w:sz w:val="28"/>
          <w:szCs w:val="28"/>
          <w:lang w:val="sv-SE"/>
        </w:rPr>
        <w:t xml:space="preserve"> về đổi mới, nâng cao hiệu lực, hiệu quả công tác thi hành pháp luật nói chung, công tác PBGDPL nói riêng, đáp ứng yêu cầu thực tiễn trong tình hình mới hiện nay; xác định việc thay đổi nhận thức, ý thức chấp hành pháp luật của người dân là thước đo đánh giá hiệu quả công tác PBGDPL</w:t>
      </w:r>
      <w:r w:rsidRPr="003F0193">
        <w:rPr>
          <w:rFonts w:ascii="Times New Roman" w:eastAsia="Times New Roman" w:hAnsi="Times New Roman" w:cs="Times New Roman"/>
          <w:bCs/>
          <w:sz w:val="28"/>
          <w:szCs w:val="28"/>
          <w:lang w:val="sv-SE"/>
        </w:rPr>
        <w:t>.</w:t>
      </w:r>
    </w:p>
    <w:p w14:paraId="1968C0A0" w14:textId="77777777" w:rsidR="003F0193" w:rsidRPr="003F0193" w:rsidRDefault="003F0193" w:rsidP="003F0193">
      <w:pPr>
        <w:spacing w:before="120" w:after="120" w:line="36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2. Bảo đảm tính khách quan, thực chất, chặt chẽ, khoa học, xác định hiệu quả của công tác PBGDPL là mức độ hoàn thành mục tiêu của công tác này trong việc nâng cao nhận thức hiểu biết pháp luật và ý thức chấp hành pháp luật của người dân, doanh nghiệp và xã hội.</w:t>
      </w:r>
    </w:p>
    <w:p w14:paraId="62B26A27" w14:textId="77777777" w:rsidR="003F0193" w:rsidRPr="003F0193" w:rsidRDefault="003F0193" w:rsidP="003F0193">
      <w:pPr>
        <w:spacing w:before="100" w:after="100" w:line="360" w:lineRule="exact"/>
        <w:ind w:firstLine="567"/>
        <w:jc w:val="both"/>
        <w:rPr>
          <w:rFonts w:ascii="Times New Roman" w:eastAsia="Times New Roman" w:hAnsi="Times New Roman" w:cs="Times New Roman"/>
          <w:sz w:val="28"/>
          <w:szCs w:val="28"/>
          <w:lang w:val="nl-NL"/>
        </w:rPr>
      </w:pPr>
      <w:r w:rsidRPr="003F0193">
        <w:rPr>
          <w:rFonts w:ascii="Times New Roman" w:eastAsia="Times New Roman" w:hAnsi="Times New Roman" w:cs="Times New Roman"/>
          <w:sz w:val="28"/>
          <w:szCs w:val="28"/>
          <w:lang w:val="sv-SE"/>
        </w:rPr>
        <w:t xml:space="preserve">3. Kế thừa kết quả đạt được, khắc phục những tồn tại, hạn chế, bất cập trong việc triển khai đánh giá hiệu quả công tác PBGDPL trong thời gian qua; bảo đảm tính đồng bộ, thống nhất với </w:t>
      </w:r>
      <w:r w:rsidRPr="003F0193">
        <w:rPr>
          <w:rFonts w:ascii="Times New Roman" w:eastAsia="Times New Roman" w:hAnsi="Times New Roman" w:cs="Times New Roman"/>
          <w:sz w:val="28"/>
          <w:szCs w:val="28"/>
          <w:lang w:val="nl-NL"/>
        </w:rPr>
        <w:t>các bộ tiêu chí khác có liên quan.</w:t>
      </w:r>
    </w:p>
    <w:p w14:paraId="719F4490" w14:textId="77777777" w:rsidR="003F0193" w:rsidRPr="003F0193" w:rsidRDefault="003F0193" w:rsidP="003F0193">
      <w:pPr>
        <w:spacing w:before="100" w:after="100" w:line="36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pacing w:val="-2"/>
          <w:sz w:val="28"/>
          <w:szCs w:val="28"/>
          <w:lang w:val="sv-SE"/>
        </w:rPr>
        <w:t>4. Đẩy mạnh xã hội hóa công tác PBGDPL; từng bước chuyển vai trò nòng cốt của nhà nước trong PBGDPL thành trách nhiệm, sự chủ động của người dân trong việc tìm hiểu pháp luật để nâng cao nhận thức và ý thức chấp hành pháp luật</w:t>
      </w:r>
      <w:r w:rsidRPr="003F0193">
        <w:rPr>
          <w:rFonts w:ascii="Times New Roman" w:eastAsia="Times New Roman" w:hAnsi="Times New Roman" w:cs="Times New Roman"/>
          <w:sz w:val="28"/>
          <w:szCs w:val="28"/>
          <w:lang w:val="sv-SE"/>
        </w:rPr>
        <w:t>.</w:t>
      </w:r>
    </w:p>
    <w:p w14:paraId="061645D2" w14:textId="77777777" w:rsidR="003F0193" w:rsidRPr="003F0193" w:rsidRDefault="003F0193" w:rsidP="003F0193">
      <w:pPr>
        <w:spacing w:before="100" w:after="100" w:line="360" w:lineRule="exact"/>
        <w:ind w:left="57" w:right="57"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5. Tăng cường vai trò, trách nhiệm của cơ quan, đơn vị, người đứng đầu cơ quan, đơn vị trong triển khai công tác PBGDPL; lấy kết quả triển khai cơ chế đánh giá hiệu quả công tác PBGDPL là một trong những tiêu chí đánh giá việc hoàn thành nhiệm vụ của cơ quan, đơn vị, địa phương và người đứng đầu cơ quan, đơn vị.</w:t>
      </w:r>
    </w:p>
    <w:p w14:paraId="1F81465C" w14:textId="77777777" w:rsidR="003F0193" w:rsidRPr="003F0193" w:rsidRDefault="003F0193" w:rsidP="003F0193">
      <w:pPr>
        <w:spacing w:before="100" w:after="100" w:line="36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b/>
          <w:sz w:val="28"/>
          <w:szCs w:val="28"/>
          <w:lang w:val="sv-SE"/>
        </w:rPr>
        <w:t>III. MỤC TIÊU</w:t>
      </w:r>
    </w:p>
    <w:p w14:paraId="3D74EC52" w14:textId="77777777" w:rsidR="003F0193" w:rsidRPr="003F0193" w:rsidRDefault="003F0193" w:rsidP="003F0193">
      <w:pPr>
        <w:shd w:val="clear" w:color="auto" w:fill="FFFFFF"/>
        <w:spacing w:before="100" w:after="100" w:line="360" w:lineRule="exact"/>
        <w:ind w:firstLine="567"/>
        <w:jc w:val="both"/>
        <w:rPr>
          <w:rFonts w:ascii="Times New Roman" w:eastAsia="Times New Roman" w:hAnsi="Times New Roman" w:cs="Times New Roman"/>
          <w:b/>
          <w:sz w:val="28"/>
          <w:szCs w:val="28"/>
          <w:lang w:val="sv-SE"/>
        </w:rPr>
      </w:pPr>
      <w:r w:rsidRPr="003F0193">
        <w:rPr>
          <w:rFonts w:ascii="Times New Roman" w:eastAsia="Times New Roman" w:hAnsi="Times New Roman" w:cs="Times New Roman"/>
          <w:b/>
          <w:sz w:val="28"/>
          <w:szCs w:val="28"/>
          <w:lang w:val="sv-SE"/>
        </w:rPr>
        <w:t>1. Mục tiêu tổng quát</w:t>
      </w:r>
    </w:p>
    <w:p w14:paraId="499AE8C5" w14:textId="77777777" w:rsidR="003F0193" w:rsidRPr="003F0193" w:rsidRDefault="003F0193" w:rsidP="003F0193">
      <w:pPr>
        <w:spacing w:before="100" w:after="100" w:line="36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 xml:space="preserve">Đổi mới cơ chế đánh giá hiệu quả công tác phổ biến, giáo dục pháp luật, góp phần Đưa công tác phổ biến, giáo dục pháp luật đi vào thực chất, hiệu quả,  tạo sự chuyển biến tích cực trong nhận thức, ý thức tuân thủ, sử dụng pháp luật của người dân, doanh nghiệp, đáp ứng yêu cầu thực tiễn trong tình hình mới. </w:t>
      </w:r>
    </w:p>
    <w:p w14:paraId="56E0A562" w14:textId="77777777" w:rsidR="003F0193" w:rsidRPr="003F0193" w:rsidRDefault="003F0193" w:rsidP="003F0193">
      <w:pPr>
        <w:spacing w:before="100" w:after="100" w:line="360" w:lineRule="exact"/>
        <w:ind w:firstLine="567"/>
        <w:jc w:val="both"/>
        <w:rPr>
          <w:rFonts w:ascii="Times New Roman" w:eastAsia="Times New Roman" w:hAnsi="Times New Roman" w:cs="Times New Roman"/>
          <w:b/>
          <w:sz w:val="28"/>
          <w:szCs w:val="28"/>
          <w:lang w:val="sv-SE"/>
        </w:rPr>
      </w:pPr>
      <w:r w:rsidRPr="003F0193">
        <w:rPr>
          <w:rFonts w:ascii="Times New Roman" w:eastAsia="Times New Roman" w:hAnsi="Times New Roman" w:cs="Times New Roman"/>
          <w:b/>
          <w:sz w:val="28"/>
          <w:szCs w:val="28"/>
          <w:lang w:val="sv-SE"/>
        </w:rPr>
        <w:t xml:space="preserve">2. Mục tiêu cụ thể </w:t>
      </w:r>
    </w:p>
    <w:p w14:paraId="033575F3" w14:textId="77777777" w:rsidR="003F0193" w:rsidRPr="003F0193" w:rsidRDefault="003F0193" w:rsidP="003F0193">
      <w:pPr>
        <w:spacing w:before="100" w:after="100" w:line="36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  Năm 2022: Nghiên cứu, khảo sát, ban hành Bộ tiêu chí khung đánh giá thí điểm hiệu quả công tác PBGDPL.</w:t>
      </w:r>
    </w:p>
    <w:p w14:paraId="34FA9A7C" w14:textId="77777777" w:rsidR="003F0193" w:rsidRPr="003F0193" w:rsidRDefault="003F0193" w:rsidP="003F0193">
      <w:pPr>
        <w:spacing w:before="100" w:after="100" w:line="36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 Năm 2023-2024: Tổ chức triển khai đánh giá thí điểm hiệu quả công tác PBGDPL tại một số bộ, Ủy ban nhân dân cấp tỉnh.</w:t>
      </w:r>
    </w:p>
    <w:p w14:paraId="0D054B2A" w14:textId="77777777" w:rsidR="003F0193" w:rsidRPr="003F0193" w:rsidRDefault="003F0193" w:rsidP="003F0193">
      <w:pPr>
        <w:numPr>
          <w:ilvl w:val="0"/>
          <w:numId w:val="2"/>
        </w:numPr>
        <w:spacing w:before="100" w:after="100" w:line="360" w:lineRule="exact"/>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 xml:space="preserve">Năm 2024: </w:t>
      </w:r>
    </w:p>
    <w:p w14:paraId="1F2132A6" w14:textId="77777777" w:rsidR="003F0193" w:rsidRPr="003F0193" w:rsidRDefault="003F0193" w:rsidP="003F0193">
      <w:pPr>
        <w:spacing w:before="100" w:after="100" w:line="36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 Tổng kết, đánh giá kết quả thí điểm, hoàn thiện Bộ tiêu chí khung đánh giá hiệu quả công tác PBGDPL.</w:t>
      </w:r>
    </w:p>
    <w:p w14:paraId="57A0BA1C" w14:textId="77777777" w:rsidR="003F0193" w:rsidRPr="003F0193" w:rsidRDefault="003F0193" w:rsidP="003F0193">
      <w:pPr>
        <w:spacing w:before="100" w:after="100" w:line="360" w:lineRule="exact"/>
        <w:ind w:firstLine="567"/>
        <w:jc w:val="both"/>
        <w:rPr>
          <w:rFonts w:ascii="Times New Roman" w:eastAsia="Times New Roman" w:hAnsi="Times New Roman" w:cs="Times New Roman"/>
          <w:spacing w:val="-4"/>
          <w:sz w:val="28"/>
          <w:szCs w:val="28"/>
          <w:lang w:val="nl-NL"/>
        </w:rPr>
      </w:pPr>
      <w:r w:rsidRPr="003F0193">
        <w:rPr>
          <w:rFonts w:ascii="Times New Roman" w:eastAsia="Times New Roman" w:hAnsi="Times New Roman" w:cs="Times New Roman"/>
          <w:sz w:val="28"/>
          <w:szCs w:val="28"/>
          <w:lang w:val="sv-SE"/>
        </w:rPr>
        <w:t xml:space="preserve">+ </w:t>
      </w:r>
      <w:r w:rsidRPr="003F0193">
        <w:rPr>
          <w:rFonts w:ascii="Times New Roman" w:eastAsia="Times New Roman" w:hAnsi="Times New Roman" w:cs="Times New Roman"/>
          <w:spacing w:val="-4"/>
          <w:sz w:val="28"/>
          <w:szCs w:val="28"/>
          <w:lang w:val="nl-NL"/>
        </w:rPr>
        <w:t>Hoàn thiện thể chế về đánh giá công tác PBGDPL</w:t>
      </w:r>
      <w:r w:rsidRPr="003F0193">
        <w:rPr>
          <w:rFonts w:ascii="Times New Roman" w:eastAsia="Times New Roman" w:hAnsi="Times New Roman" w:cs="Times New Roman"/>
          <w:sz w:val="28"/>
          <w:szCs w:val="28"/>
          <w:lang w:val="sv-SE"/>
        </w:rPr>
        <w:t>.</w:t>
      </w:r>
    </w:p>
    <w:p w14:paraId="4C1099AA" w14:textId="77777777" w:rsidR="003F0193" w:rsidRPr="003F0193" w:rsidRDefault="003F0193" w:rsidP="003F0193">
      <w:pPr>
        <w:spacing w:before="100" w:after="100" w:line="36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pacing w:val="-6"/>
          <w:sz w:val="28"/>
          <w:szCs w:val="28"/>
          <w:lang w:val="sv-SE"/>
        </w:rPr>
        <w:lastRenderedPageBreak/>
        <w:t>+ Chỉ đạo, hướng dẫn, tổ chức triển khai</w:t>
      </w:r>
      <w:r w:rsidRPr="003F0193">
        <w:rPr>
          <w:rFonts w:ascii="Times New Roman" w:eastAsia="Times New Roman" w:hAnsi="Times New Roman" w:cs="Times New Roman"/>
          <w:sz w:val="28"/>
          <w:szCs w:val="28"/>
          <w:lang w:val="sv-SE"/>
        </w:rPr>
        <w:t xml:space="preserve"> đánh giá hiệu quả công tác PBGDPL trên toàn quốc.</w:t>
      </w:r>
    </w:p>
    <w:p w14:paraId="33E3F243" w14:textId="77777777" w:rsidR="003F0193" w:rsidRPr="003F0193" w:rsidRDefault="003F0193" w:rsidP="003F0193">
      <w:pPr>
        <w:spacing w:before="100" w:after="100" w:line="360" w:lineRule="exact"/>
        <w:ind w:firstLine="567"/>
        <w:jc w:val="both"/>
        <w:rPr>
          <w:rFonts w:ascii="Times New Roman" w:eastAsia="Times New Roman" w:hAnsi="Times New Roman" w:cs="Times New Roman"/>
          <w:b/>
          <w:bCs/>
          <w:sz w:val="28"/>
          <w:szCs w:val="28"/>
          <w:lang w:val="sv-SE"/>
        </w:rPr>
      </w:pPr>
      <w:bookmarkStart w:id="1" w:name="muc_3"/>
      <w:r w:rsidRPr="003F0193">
        <w:rPr>
          <w:rFonts w:ascii="Times New Roman" w:eastAsia="Times New Roman" w:hAnsi="Times New Roman" w:cs="Times New Roman"/>
          <w:b/>
          <w:bCs/>
          <w:sz w:val="28"/>
          <w:szCs w:val="28"/>
          <w:lang w:val="vi-VN"/>
        </w:rPr>
        <w:t>I</w:t>
      </w:r>
      <w:r w:rsidRPr="003F0193">
        <w:rPr>
          <w:rFonts w:ascii="Times New Roman" w:eastAsia="Times New Roman" w:hAnsi="Times New Roman" w:cs="Times New Roman"/>
          <w:b/>
          <w:bCs/>
          <w:sz w:val="28"/>
          <w:szCs w:val="28"/>
          <w:lang w:val="sv-SE"/>
        </w:rPr>
        <w:t>V</w:t>
      </w:r>
      <w:r w:rsidRPr="003F0193">
        <w:rPr>
          <w:rFonts w:ascii="Times New Roman" w:eastAsia="Times New Roman" w:hAnsi="Times New Roman" w:cs="Times New Roman"/>
          <w:b/>
          <w:bCs/>
          <w:sz w:val="28"/>
          <w:szCs w:val="28"/>
          <w:lang w:val="vi-VN"/>
        </w:rPr>
        <w:t xml:space="preserve">. PHẠM VI </w:t>
      </w:r>
      <w:bookmarkEnd w:id="1"/>
      <w:r w:rsidRPr="003F0193">
        <w:rPr>
          <w:rFonts w:ascii="Times New Roman" w:eastAsia="Times New Roman" w:hAnsi="Times New Roman" w:cs="Times New Roman"/>
          <w:b/>
          <w:bCs/>
          <w:sz w:val="28"/>
          <w:szCs w:val="28"/>
          <w:lang w:val="sv-SE"/>
        </w:rPr>
        <w:t>THỰC HIỆN ĐỀ ÁN</w:t>
      </w:r>
    </w:p>
    <w:p w14:paraId="4AD1D692" w14:textId="77777777" w:rsidR="003F0193" w:rsidRPr="003F0193" w:rsidRDefault="003F0193" w:rsidP="003F0193">
      <w:pPr>
        <w:spacing w:before="100" w:after="100" w:line="360" w:lineRule="exact"/>
        <w:ind w:firstLine="567"/>
        <w:jc w:val="both"/>
        <w:rPr>
          <w:rFonts w:ascii="Times New Roman" w:eastAsia="Times New Roman" w:hAnsi="Times New Roman" w:cs="Times New Roman"/>
          <w:b/>
          <w:sz w:val="28"/>
          <w:szCs w:val="28"/>
          <w:lang w:val="sv-SE"/>
        </w:rPr>
      </w:pPr>
      <w:r w:rsidRPr="003F0193">
        <w:rPr>
          <w:rFonts w:ascii="Times New Roman" w:eastAsia="Times New Roman" w:hAnsi="Times New Roman" w:cs="Times New Roman"/>
          <w:b/>
          <w:sz w:val="28"/>
          <w:szCs w:val="28"/>
          <w:lang w:val="sv-SE"/>
        </w:rPr>
        <w:t>1. Về thời gian thực hiện Đề án</w:t>
      </w:r>
    </w:p>
    <w:p w14:paraId="6F217DE5" w14:textId="77777777" w:rsidR="003F0193" w:rsidRPr="003F0193" w:rsidRDefault="003F0193" w:rsidP="003F0193">
      <w:pPr>
        <w:spacing w:before="100" w:after="100" w:line="36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Đề án triển khai thực hiện từ năm 2022 – 2024.</w:t>
      </w:r>
    </w:p>
    <w:p w14:paraId="72E7B8BE" w14:textId="77777777" w:rsidR="003F0193" w:rsidRPr="003F0193" w:rsidRDefault="003F0193" w:rsidP="003F0193">
      <w:pPr>
        <w:spacing w:before="120" w:after="120" w:line="360" w:lineRule="exact"/>
        <w:ind w:firstLine="567"/>
        <w:jc w:val="both"/>
        <w:rPr>
          <w:rFonts w:ascii="Times New Roman" w:eastAsia="Times New Roman" w:hAnsi="Times New Roman" w:cs="Times New Roman"/>
          <w:b/>
          <w:sz w:val="28"/>
          <w:szCs w:val="28"/>
          <w:lang w:val="sv-SE"/>
        </w:rPr>
      </w:pPr>
      <w:r w:rsidRPr="003F0193">
        <w:rPr>
          <w:rFonts w:ascii="Times New Roman" w:eastAsia="Times New Roman" w:hAnsi="Times New Roman" w:cs="Times New Roman"/>
          <w:b/>
          <w:sz w:val="28"/>
          <w:szCs w:val="28"/>
          <w:lang w:val="sv-SE"/>
        </w:rPr>
        <w:t>2. Về lĩnh vực, địa bàn áp dụng thí điểm</w:t>
      </w:r>
    </w:p>
    <w:p w14:paraId="3EA74949" w14:textId="77777777" w:rsidR="003F0193" w:rsidRPr="003F0193" w:rsidRDefault="003F0193" w:rsidP="003F0193">
      <w:pPr>
        <w:spacing w:before="120" w:after="120" w:line="36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Đánh giá thí điểm hiệu quả công tác PBGDPL tại Bộ Lao động - Thương binh và Xã hội, Bộ Tài nguyên và Môi trường, Ủy ban Dân tộc và các tỉnh, thành phố trực thuộc trung ương (Hà Nội, Lào Cai, Khánh Hòa, Kiên Giang).</w:t>
      </w:r>
    </w:p>
    <w:p w14:paraId="32B33D87" w14:textId="77777777" w:rsidR="003F0193" w:rsidRPr="003F0193" w:rsidRDefault="003F0193" w:rsidP="003F0193">
      <w:pPr>
        <w:spacing w:before="120" w:after="120" w:line="360" w:lineRule="exact"/>
        <w:ind w:firstLine="567"/>
        <w:jc w:val="both"/>
        <w:rPr>
          <w:rFonts w:ascii="Times New Roman" w:eastAsia="Times New Roman" w:hAnsi="Times New Roman" w:cs="Times New Roman"/>
          <w:b/>
          <w:sz w:val="28"/>
          <w:szCs w:val="28"/>
          <w:lang w:val="sv-SE"/>
        </w:rPr>
      </w:pPr>
      <w:bookmarkStart w:id="2" w:name="II4a"/>
      <w:bookmarkStart w:id="3" w:name="II4b"/>
      <w:bookmarkStart w:id="4" w:name="II4c"/>
      <w:bookmarkStart w:id="5" w:name="II4d"/>
      <w:bookmarkStart w:id="6" w:name="II4e"/>
      <w:bookmarkEnd w:id="2"/>
      <w:bookmarkEnd w:id="3"/>
      <w:bookmarkEnd w:id="4"/>
      <w:bookmarkEnd w:id="5"/>
      <w:bookmarkEnd w:id="6"/>
      <w:r w:rsidRPr="003F0193">
        <w:rPr>
          <w:rFonts w:ascii="Times New Roman" w:eastAsia="Times New Roman" w:hAnsi="Times New Roman" w:cs="Times New Roman"/>
          <w:b/>
          <w:sz w:val="28"/>
          <w:szCs w:val="28"/>
          <w:lang w:val="vi-VN"/>
        </w:rPr>
        <w:t>V</w:t>
      </w:r>
      <w:r w:rsidRPr="003F0193">
        <w:rPr>
          <w:rFonts w:ascii="Times New Roman" w:eastAsia="Times New Roman" w:hAnsi="Times New Roman" w:cs="Times New Roman"/>
          <w:b/>
          <w:sz w:val="28"/>
          <w:szCs w:val="28"/>
          <w:lang w:val="sv-SE"/>
        </w:rPr>
        <w:t xml:space="preserve">. NHIỆM VỤ, GIẢI PHÁP CHỦ YẾU </w:t>
      </w:r>
    </w:p>
    <w:p w14:paraId="214C2CE0" w14:textId="77777777" w:rsidR="003F0193" w:rsidRPr="003F0193" w:rsidRDefault="003F0193" w:rsidP="003F0193">
      <w:pPr>
        <w:spacing w:before="120" w:after="120" w:line="360" w:lineRule="exact"/>
        <w:ind w:firstLine="567"/>
        <w:jc w:val="both"/>
        <w:rPr>
          <w:rFonts w:ascii="Times New Roman" w:eastAsia="Times New Roman" w:hAnsi="Times New Roman" w:cs="Times New Roman"/>
          <w:b/>
          <w:sz w:val="28"/>
          <w:szCs w:val="28"/>
          <w:lang w:val="sv-SE"/>
        </w:rPr>
      </w:pPr>
      <w:r w:rsidRPr="003F0193">
        <w:rPr>
          <w:rFonts w:ascii="Times New Roman" w:eastAsia="Times New Roman" w:hAnsi="Times New Roman" w:cs="Times New Roman"/>
          <w:b/>
          <w:sz w:val="28"/>
          <w:szCs w:val="28"/>
          <w:lang w:val="sv-SE"/>
        </w:rPr>
        <w:t>1. Nghiên cứu, khảo sát hoạt động đánh giá hiệu quả công tác PBGDPL</w:t>
      </w:r>
    </w:p>
    <w:p w14:paraId="02625622" w14:textId="77777777" w:rsidR="003F0193" w:rsidRPr="003F0193" w:rsidRDefault="003F0193" w:rsidP="003F0193">
      <w:pPr>
        <w:spacing w:before="120" w:after="120" w:line="36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a) Tổ chức khảo sát thực trạng việc đánh giá hiệu quả công tác PBGDPL.</w:t>
      </w:r>
    </w:p>
    <w:p w14:paraId="118F1824" w14:textId="77777777" w:rsidR="003F0193" w:rsidRPr="003F0193" w:rsidRDefault="003F0193" w:rsidP="003F0193">
      <w:pPr>
        <w:spacing w:before="120" w:after="120" w:line="36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b) Tổ chức các hội nghị, hội thảo, tọa đàm, diễn đàn... về việc xây dựng và thực hiện thí điểm</w:t>
      </w:r>
      <w:r w:rsidRPr="003F0193" w:rsidDel="002B27C9">
        <w:rPr>
          <w:rFonts w:ascii="Times New Roman" w:eastAsia="Times New Roman" w:hAnsi="Times New Roman" w:cs="Times New Roman"/>
          <w:sz w:val="28"/>
          <w:szCs w:val="28"/>
          <w:lang w:val="sv-SE"/>
        </w:rPr>
        <w:t xml:space="preserve"> </w:t>
      </w:r>
      <w:r w:rsidRPr="003F0193">
        <w:rPr>
          <w:rFonts w:ascii="Times New Roman" w:eastAsia="Times New Roman" w:hAnsi="Times New Roman" w:cs="Times New Roman"/>
          <w:sz w:val="28"/>
          <w:szCs w:val="28"/>
          <w:lang w:val="sv-SE"/>
        </w:rPr>
        <w:t xml:space="preserve">Bộ tiêu chí đánh giá hiệu quả công tác PBGDPL; </w:t>
      </w:r>
    </w:p>
    <w:p w14:paraId="399DE2FD" w14:textId="77777777" w:rsidR="003F0193" w:rsidRPr="003F0193" w:rsidRDefault="003F0193" w:rsidP="003F0193">
      <w:pPr>
        <w:spacing w:before="120" w:after="120" w:line="36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c) Nghiên cứu kinh nghiệm các nước và ở Việt Nam trong xây dựng và tổ chức thực hiện các bộ chỉ số, các tiêu chí đánh giá hiệu quả công tác truyền thông, tiếp cận pháp luật, công lý…</w:t>
      </w:r>
    </w:p>
    <w:p w14:paraId="7919E072" w14:textId="77777777" w:rsidR="003F0193" w:rsidRPr="003F0193" w:rsidRDefault="003F0193" w:rsidP="003F0193">
      <w:pPr>
        <w:spacing w:before="120" w:after="120" w:line="36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Thời gian thực hiện: Năm 2022.</w:t>
      </w:r>
    </w:p>
    <w:p w14:paraId="70C45BC3" w14:textId="77777777" w:rsidR="003F0193" w:rsidRPr="003F0193" w:rsidRDefault="003F0193" w:rsidP="003F0193">
      <w:pPr>
        <w:spacing w:before="120" w:after="120" w:line="380" w:lineRule="exact"/>
        <w:ind w:firstLine="567"/>
        <w:jc w:val="both"/>
        <w:rPr>
          <w:rFonts w:ascii="Times New Roman" w:eastAsia="Times New Roman" w:hAnsi="Times New Roman" w:cs="Times New Roman"/>
          <w:b/>
          <w:sz w:val="28"/>
          <w:szCs w:val="28"/>
          <w:lang w:val="sv-SE"/>
        </w:rPr>
      </w:pPr>
      <w:r w:rsidRPr="003F0193">
        <w:rPr>
          <w:rFonts w:ascii="Times New Roman" w:eastAsia="Times New Roman" w:hAnsi="Times New Roman" w:cs="Times New Roman"/>
          <w:b/>
          <w:sz w:val="28"/>
          <w:szCs w:val="28"/>
          <w:lang w:val="sv-SE"/>
        </w:rPr>
        <w:t>2. Nghiên cứu xây dựng, ban hành Bộ khung tiêu chí đánh giá thí điểm hiệu quả công tác PBGDPL.</w:t>
      </w:r>
    </w:p>
    <w:p w14:paraId="38014CD7" w14:textId="77777777" w:rsidR="003F0193" w:rsidRPr="003F0193" w:rsidRDefault="003F0193" w:rsidP="003F0193">
      <w:pPr>
        <w:spacing w:before="120" w:after="120" w:line="38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Nghiên cứu xây dựng, ban hành</w:t>
      </w:r>
      <w:r w:rsidRPr="003F0193">
        <w:rPr>
          <w:rFonts w:ascii="Times New Roman" w:eastAsia="Times New Roman" w:hAnsi="Times New Roman" w:cs="Times New Roman"/>
          <w:b/>
          <w:sz w:val="28"/>
          <w:szCs w:val="28"/>
          <w:lang w:val="sv-SE"/>
        </w:rPr>
        <w:t xml:space="preserve"> </w:t>
      </w:r>
      <w:r w:rsidRPr="003F0193">
        <w:rPr>
          <w:rFonts w:ascii="Times New Roman" w:eastAsia="Times New Roman" w:hAnsi="Times New Roman" w:cs="Times New Roman"/>
          <w:sz w:val="28"/>
          <w:szCs w:val="28"/>
          <w:lang w:val="sv-SE"/>
        </w:rPr>
        <w:t>Bộ khung tiêu chí đánh giá thí điểm hiệu quả công tác PBGDPL với các nội dung cơ bản sau:</w:t>
      </w:r>
    </w:p>
    <w:p w14:paraId="24ED9778" w14:textId="77777777" w:rsidR="003F0193" w:rsidRPr="003F0193" w:rsidRDefault="003F0193" w:rsidP="003F0193">
      <w:pPr>
        <w:spacing w:before="120" w:after="120" w:line="38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i/>
          <w:sz w:val="28"/>
          <w:szCs w:val="28"/>
          <w:lang w:val="sv-SE"/>
        </w:rPr>
        <w:t>a) Nguyên tắc đánh giá hiệu quả công tác PBGDPL</w:t>
      </w:r>
      <w:r w:rsidRPr="003F0193">
        <w:rPr>
          <w:rFonts w:ascii="Times New Roman" w:eastAsia="Times New Roman" w:hAnsi="Times New Roman" w:cs="Times New Roman"/>
          <w:sz w:val="28"/>
          <w:szCs w:val="28"/>
          <w:lang w:val="sv-SE"/>
        </w:rPr>
        <w:t>: Bảo đảm tính khoa học, chính xác, khách quan, toàn diện, khả thi, phù hợp với điều kiện thực tiễn và nguồn lực của các bộ, ngành, địa phương.</w:t>
      </w:r>
    </w:p>
    <w:p w14:paraId="49D89562" w14:textId="77777777" w:rsidR="003F0193" w:rsidRPr="003F0193" w:rsidRDefault="003F0193" w:rsidP="003F0193">
      <w:pPr>
        <w:spacing w:before="120" w:after="120" w:line="38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i/>
          <w:sz w:val="28"/>
          <w:szCs w:val="28"/>
          <w:lang w:val="sv-SE"/>
        </w:rPr>
        <w:t>b) Yêu cầu đánh giá hiệu quả công tác PBGDPL</w:t>
      </w:r>
      <w:r w:rsidRPr="003F0193">
        <w:rPr>
          <w:rFonts w:ascii="Times New Roman" w:eastAsia="Times New Roman" w:hAnsi="Times New Roman" w:cs="Times New Roman"/>
          <w:sz w:val="28"/>
          <w:szCs w:val="28"/>
          <w:lang w:val="sv-SE"/>
        </w:rPr>
        <w:t>:</w:t>
      </w:r>
    </w:p>
    <w:p w14:paraId="14E7B2B0" w14:textId="77777777" w:rsidR="003F0193" w:rsidRPr="003F0193" w:rsidRDefault="003F0193" w:rsidP="003F0193">
      <w:pPr>
        <w:spacing w:before="120" w:after="120" w:line="38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 xml:space="preserve">Việc đánh giá hiệu quả công tác PBGDPL cần </w:t>
      </w:r>
      <w:r w:rsidRPr="003F0193">
        <w:rPr>
          <w:rFonts w:ascii="Times New Roman" w:eastAsia="Times New Roman" w:hAnsi="Times New Roman" w:cs="Times New Roman"/>
          <w:sz w:val="28"/>
          <w:szCs w:val="28"/>
          <w:lang w:val="vi-VN"/>
        </w:rPr>
        <w:t>định lượng tối đa kết quả thực hiện</w:t>
      </w:r>
      <w:r w:rsidRPr="003F0193">
        <w:rPr>
          <w:rFonts w:ascii="Times New Roman" w:eastAsia="Times New Roman" w:hAnsi="Times New Roman" w:cs="Times New Roman"/>
          <w:sz w:val="28"/>
          <w:szCs w:val="28"/>
          <w:lang w:val="sv-SE"/>
        </w:rPr>
        <w:t xml:space="preserve"> và đáp ứng yêu cầu sau:</w:t>
      </w:r>
    </w:p>
    <w:p w14:paraId="17BEB480" w14:textId="77777777" w:rsidR="003F0193" w:rsidRPr="003F0193" w:rsidRDefault="003F0193" w:rsidP="003F0193">
      <w:pPr>
        <w:spacing w:before="120" w:after="120" w:line="38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 Các yếu tố, tiêu chí, chỉ tiêu đánh giá đảm bảo kết hợp giữa thực hiện chức năng quản lý nhà nước về PBGDPL của các bộ, ngành, địa phương (kết quả đầu vào) và đánh giá sự tác động của công tác PBGDPL trong chuyển biến về nhận thức, hành vi tuân thủ, chấp hành pháp luật của đối tượng được phổ biến pháp luật (kết quả đầu ra);</w:t>
      </w:r>
    </w:p>
    <w:p w14:paraId="0A1F4C93" w14:textId="77777777" w:rsidR="003F0193" w:rsidRPr="003F0193" w:rsidRDefault="003F0193" w:rsidP="003F0193">
      <w:pPr>
        <w:spacing w:before="120" w:after="120" w:line="38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lastRenderedPageBreak/>
        <w:t>- Đ</w:t>
      </w:r>
      <w:r w:rsidRPr="003F0193">
        <w:rPr>
          <w:rFonts w:ascii="Times New Roman" w:eastAsia="Times New Roman" w:hAnsi="Times New Roman" w:cs="Times New Roman"/>
          <w:bCs/>
          <w:sz w:val="28"/>
          <w:szCs w:val="28"/>
          <w:shd w:val="clear" w:color="auto" w:fill="FFFFFF"/>
          <w:lang w:val="sv-SE"/>
        </w:rPr>
        <w:t xml:space="preserve">ánh giá tác động, hiệu quả của công tác PBGDPL qua sự </w:t>
      </w:r>
      <w:r w:rsidRPr="003F0193">
        <w:rPr>
          <w:rFonts w:ascii="Times New Roman" w:eastAsia="Times New Roman" w:hAnsi="Times New Roman" w:cs="Times New Roman"/>
          <w:sz w:val="28"/>
          <w:szCs w:val="28"/>
          <w:lang w:val="sv-SE"/>
        </w:rPr>
        <w:t xml:space="preserve">hài lòng của người dân, tổ chức về công tác PBGDPL; </w:t>
      </w:r>
    </w:p>
    <w:p w14:paraId="6DC94E1C" w14:textId="77777777" w:rsidR="003F0193" w:rsidRPr="003F0193" w:rsidRDefault="003F0193" w:rsidP="003F0193">
      <w:pPr>
        <w:spacing w:before="120" w:after="120" w:line="38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 Đo lường mức độ về yêu cầu, nguồn lực đã đầu tư với kết quả đạt được;</w:t>
      </w:r>
    </w:p>
    <w:p w14:paraId="5EC6768A" w14:textId="77777777" w:rsidR="003F0193" w:rsidRPr="003F0193" w:rsidRDefault="003F0193" w:rsidP="003F0193">
      <w:pPr>
        <w:spacing w:before="120" w:after="120" w:line="38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 Bộ khung tiêu chí có kết nối với các bộ tiêu chí, chỉ số khác có nội dung liên quan.</w:t>
      </w:r>
    </w:p>
    <w:p w14:paraId="7EBE7B66" w14:textId="77777777" w:rsidR="003F0193" w:rsidRPr="003F0193" w:rsidRDefault="003F0193" w:rsidP="003F0193">
      <w:pPr>
        <w:spacing w:before="120" w:after="120" w:line="380" w:lineRule="exact"/>
        <w:ind w:firstLine="567"/>
        <w:jc w:val="both"/>
        <w:rPr>
          <w:rFonts w:ascii="Times New Roman" w:eastAsia="Times New Roman" w:hAnsi="Times New Roman" w:cs="Times New Roman"/>
          <w:i/>
          <w:sz w:val="28"/>
          <w:szCs w:val="28"/>
          <w:lang w:val="sv-SE"/>
        </w:rPr>
      </w:pPr>
      <w:r w:rsidRPr="003F0193">
        <w:rPr>
          <w:rFonts w:ascii="Times New Roman" w:eastAsia="Times New Roman" w:hAnsi="Times New Roman" w:cs="Times New Roman"/>
          <w:i/>
          <w:sz w:val="28"/>
          <w:szCs w:val="28"/>
          <w:lang w:val="sv-SE"/>
        </w:rPr>
        <w:t>c) Nội dung cơ bản của Bộ khung tiêu chí đánh giá thí điểm hiệu quả công tác PBGDPL:</w:t>
      </w:r>
    </w:p>
    <w:p w14:paraId="6C90EE24" w14:textId="77777777" w:rsidR="003F0193" w:rsidRPr="003F0193" w:rsidRDefault="003F0193" w:rsidP="003F0193">
      <w:pPr>
        <w:numPr>
          <w:ilvl w:val="0"/>
          <w:numId w:val="1"/>
        </w:numPr>
        <w:spacing w:before="120" w:after="120" w:line="38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Nhóm tiêu chí tổ chức thực hiện công tác PBGDPL;</w:t>
      </w:r>
    </w:p>
    <w:p w14:paraId="0F0CBF1C" w14:textId="77777777" w:rsidR="003F0193" w:rsidRPr="003F0193" w:rsidRDefault="003F0193" w:rsidP="003F0193">
      <w:pPr>
        <w:spacing w:before="120" w:after="120" w:line="38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 xml:space="preserve">- Nhóm tiêu chí đặc thù do các bộ, ngành, địa phương xây dựng và tổ chức thực hiện đánh giá đảm bảo tính phù hợp điều kinh tế, văn hóa, xã hội, yêu cầu từ thực tiễn, các vấn đề, lĩnh vực đang được người dân quan tâm; </w:t>
      </w:r>
    </w:p>
    <w:p w14:paraId="770C5B87" w14:textId="77777777" w:rsidR="003F0193" w:rsidRPr="003F0193" w:rsidRDefault="003F0193" w:rsidP="003F0193">
      <w:pPr>
        <w:spacing w:before="120" w:after="120" w:line="38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 Nhóm tiêu chí đánh giá kết quả đầu ra, trọng tâm đo lường sự chuyển biến trong nhận thức và ý thức chấp hành pháp luật của người dân.</w:t>
      </w:r>
    </w:p>
    <w:p w14:paraId="30203963" w14:textId="77777777" w:rsidR="003F0193" w:rsidRPr="003F0193" w:rsidRDefault="003F0193" w:rsidP="003F0193">
      <w:pPr>
        <w:spacing w:before="120" w:after="120" w:line="380" w:lineRule="exact"/>
        <w:ind w:firstLine="567"/>
        <w:jc w:val="both"/>
        <w:rPr>
          <w:rFonts w:ascii="Times New Roman" w:eastAsia="Times New Roman" w:hAnsi="Times New Roman" w:cs="Times New Roman"/>
          <w:i/>
          <w:sz w:val="28"/>
          <w:szCs w:val="28"/>
          <w:lang w:val="sv-SE"/>
        </w:rPr>
      </w:pPr>
      <w:r w:rsidRPr="003F0193">
        <w:rPr>
          <w:rFonts w:ascii="Times New Roman" w:eastAsia="Times New Roman" w:hAnsi="Times New Roman" w:cs="Times New Roman"/>
          <w:i/>
          <w:sz w:val="28"/>
          <w:szCs w:val="28"/>
          <w:lang w:val="sv-SE"/>
        </w:rPr>
        <w:t>d) Cách thức và quy trình đánh giá hiệu quả công tác PBGDPL</w:t>
      </w:r>
    </w:p>
    <w:p w14:paraId="5F4661CE" w14:textId="77777777" w:rsidR="003F0193" w:rsidRPr="003F0193" w:rsidRDefault="003F0193" w:rsidP="003F0193">
      <w:pPr>
        <w:spacing w:before="120" w:after="120" w:line="38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 Tự đánh giá (cơ quan, tổ chức, đơn vị xác định mức độ hoàn thành Bộ tiêu chí).</w:t>
      </w:r>
    </w:p>
    <w:p w14:paraId="2A2309AF" w14:textId="77777777" w:rsidR="003F0193" w:rsidRPr="003F0193" w:rsidRDefault="003F0193" w:rsidP="003F0193">
      <w:pPr>
        <w:spacing w:before="120" w:after="120" w:line="38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 xml:space="preserve">- Đánh giá của đối tượng thụ hưởng công tác PBGDPL. </w:t>
      </w:r>
    </w:p>
    <w:p w14:paraId="1D373CFE" w14:textId="77777777" w:rsidR="003F0193" w:rsidRPr="003F0193" w:rsidRDefault="003F0193" w:rsidP="003F0193">
      <w:pPr>
        <w:spacing w:before="120" w:after="120" w:line="38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Thời gian thực hiện: Năm 2023-2024.</w:t>
      </w:r>
    </w:p>
    <w:p w14:paraId="6B2B9B83" w14:textId="77777777" w:rsidR="003F0193" w:rsidRPr="003F0193" w:rsidRDefault="003F0193" w:rsidP="003F0193">
      <w:pPr>
        <w:spacing w:before="120" w:after="120" w:line="380" w:lineRule="exact"/>
        <w:ind w:firstLine="567"/>
        <w:jc w:val="both"/>
        <w:rPr>
          <w:rFonts w:ascii="Times New Roman" w:eastAsia="Times New Roman" w:hAnsi="Times New Roman" w:cs="Times New Roman"/>
          <w:b/>
          <w:sz w:val="28"/>
          <w:szCs w:val="28"/>
          <w:lang w:val="sv-SE"/>
        </w:rPr>
      </w:pPr>
      <w:r w:rsidRPr="003F0193">
        <w:rPr>
          <w:rFonts w:ascii="Times New Roman" w:eastAsia="Times New Roman" w:hAnsi="Times New Roman" w:cs="Times New Roman"/>
          <w:b/>
          <w:sz w:val="28"/>
          <w:szCs w:val="28"/>
          <w:lang w:val="sv-SE"/>
        </w:rPr>
        <w:t>3. Tổ chức thực hiện đánh giá thí điểm hiệu quả công tác PBGDPL</w:t>
      </w:r>
    </w:p>
    <w:p w14:paraId="02F9D61F" w14:textId="77777777" w:rsidR="003F0193" w:rsidRPr="003F0193" w:rsidRDefault="003F0193" w:rsidP="003F0193">
      <w:pPr>
        <w:spacing w:before="120" w:after="120" w:line="38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a) Xây dựng, ban hành tài liệu hướng dẫn, bài giảng điện tử, tổ chức tập huấn, giới thiệu, hướng dẫn về tổ chức thực hiện đánh giá thí điểm hiệu quả công tác PBGDPL.</w:t>
      </w:r>
    </w:p>
    <w:p w14:paraId="45981B88" w14:textId="77777777" w:rsidR="003F0193" w:rsidRPr="003F0193" w:rsidRDefault="003F0193" w:rsidP="003F0193">
      <w:pPr>
        <w:spacing w:before="120" w:after="120" w:line="38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Thời gian thực hiện: Năm 2023.</w:t>
      </w:r>
    </w:p>
    <w:p w14:paraId="77651A0E" w14:textId="77777777" w:rsidR="003F0193" w:rsidRPr="003F0193" w:rsidRDefault="003F0193" w:rsidP="003F0193">
      <w:pPr>
        <w:spacing w:before="120" w:after="120" w:line="38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 xml:space="preserve">b) Cơ quan, địa phương </w:t>
      </w:r>
      <w:r w:rsidRPr="003F0193">
        <w:rPr>
          <w:rFonts w:ascii="Times New Roman" w:eastAsia="Times New Roman" w:hAnsi="Times New Roman" w:cs="Times New Roman"/>
          <w:sz w:val="28"/>
          <w:szCs w:val="28"/>
          <w:lang w:val="vi-VN"/>
        </w:rPr>
        <w:t xml:space="preserve">được triển khai </w:t>
      </w:r>
      <w:r w:rsidRPr="003F0193">
        <w:rPr>
          <w:rFonts w:ascii="Times New Roman" w:eastAsia="Times New Roman" w:hAnsi="Times New Roman" w:cs="Times New Roman"/>
          <w:sz w:val="28"/>
          <w:szCs w:val="28"/>
          <w:lang w:val="sv-SE"/>
        </w:rPr>
        <w:t xml:space="preserve">thí </w:t>
      </w:r>
      <w:r w:rsidRPr="003F0193">
        <w:rPr>
          <w:rFonts w:ascii="Times New Roman" w:eastAsia="Times New Roman" w:hAnsi="Times New Roman" w:cs="Times New Roman"/>
          <w:sz w:val="28"/>
          <w:szCs w:val="28"/>
          <w:lang w:val="vi-VN"/>
        </w:rPr>
        <w:t>điểm</w:t>
      </w:r>
      <w:r w:rsidRPr="003F0193">
        <w:rPr>
          <w:rFonts w:ascii="Times New Roman" w:eastAsia="Times New Roman" w:hAnsi="Times New Roman" w:cs="Times New Roman"/>
          <w:sz w:val="28"/>
          <w:szCs w:val="28"/>
          <w:lang w:val="sv-SE"/>
        </w:rPr>
        <w:t xml:space="preserve"> xây dựng Kế hoạch thí điểm và thực hiện tự đánh giá thí điểm</w:t>
      </w:r>
    </w:p>
    <w:p w14:paraId="7CA58045" w14:textId="77777777" w:rsidR="003F0193" w:rsidRPr="003F0193" w:rsidRDefault="003F0193" w:rsidP="003F0193">
      <w:pPr>
        <w:spacing w:before="120" w:after="120" w:line="38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 Xây dựng kế hoạch đánh giá thí điểm hiệu quả công tác PBGDPL.</w:t>
      </w:r>
    </w:p>
    <w:p w14:paraId="7436DA90" w14:textId="77777777" w:rsidR="003F0193" w:rsidRPr="003F0193" w:rsidRDefault="003F0193" w:rsidP="003F0193">
      <w:pPr>
        <w:spacing w:before="120" w:after="120" w:line="38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 Xây dựng và ban hành nhóm tiêu chí đặc thù của Bộ, ngành, địa phương.</w:t>
      </w:r>
    </w:p>
    <w:p w14:paraId="776BBE1F" w14:textId="77777777" w:rsidR="003F0193" w:rsidRPr="003F0193" w:rsidRDefault="003F0193" w:rsidP="003F0193">
      <w:pPr>
        <w:spacing w:before="120" w:after="120" w:line="38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 xml:space="preserve">- Tổ chức tự đánh giá hiệu quả công tác PBGDPL. </w:t>
      </w:r>
    </w:p>
    <w:p w14:paraId="7B69962E" w14:textId="77777777" w:rsidR="003F0193" w:rsidRPr="003F0193" w:rsidRDefault="003F0193" w:rsidP="003F0193">
      <w:pPr>
        <w:spacing w:before="120" w:after="120" w:line="38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c) Đánh giá mức độ hiệu quả công tác PBGDPL</w:t>
      </w:r>
    </w:p>
    <w:p w14:paraId="1CB36AB5" w14:textId="77777777" w:rsidR="003F0193" w:rsidRPr="003F0193" w:rsidRDefault="003F0193" w:rsidP="003F0193">
      <w:pPr>
        <w:spacing w:before="120" w:after="120" w:line="38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 xml:space="preserve">Căn cứ vào kết quả tự đánh giá, cơ quan, tổ chức, đơn vị nhận diện điểm mạnh, điểm yếu, cơ hội và thách thức của công tác PBGDPL tại cơ quan, đơn vị, </w:t>
      </w:r>
      <w:r w:rsidRPr="003F0193">
        <w:rPr>
          <w:rFonts w:ascii="Times New Roman" w:eastAsia="Times New Roman" w:hAnsi="Times New Roman" w:cs="Times New Roman"/>
          <w:sz w:val="28"/>
          <w:szCs w:val="28"/>
          <w:lang w:val="sv-SE"/>
        </w:rPr>
        <w:lastRenderedPageBreak/>
        <w:t>từ đó có giải pháp điều hành, chỉ đạo, hướng dẫn và tổ chức PBGDPL đáp ứng yêu cầu nhiệm vụ, mục tiêu trong từng giai đoạn, thời điểm cụ thể.</w:t>
      </w:r>
    </w:p>
    <w:p w14:paraId="2A116F4E" w14:textId="77777777" w:rsidR="003F0193" w:rsidRPr="003F0193" w:rsidRDefault="003F0193" w:rsidP="003F0193">
      <w:pPr>
        <w:spacing w:before="120" w:after="120" w:line="38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Thời gian thực hiện: Năm 2023- 2024.</w:t>
      </w:r>
    </w:p>
    <w:p w14:paraId="79E7DD19" w14:textId="77777777" w:rsidR="003F0193" w:rsidRPr="003F0193" w:rsidRDefault="003F0193" w:rsidP="003F0193">
      <w:pPr>
        <w:spacing w:before="120" w:after="120" w:line="370" w:lineRule="exact"/>
        <w:ind w:firstLine="567"/>
        <w:jc w:val="both"/>
        <w:rPr>
          <w:rFonts w:ascii="Times New Roman" w:eastAsia="Times New Roman" w:hAnsi="Times New Roman" w:cs="Times New Roman"/>
          <w:b/>
          <w:sz w:val="28"/>
          <w:szCs w:val="28"/>
          <w:lang w:val="sv-SE"/>
        </w:rPr>
      </w:pPr>
      <w:r w:rsidRPr="003F0193">
        <w:rPr>
          <w:rFonts w:ascii="Times New Roman" w:eastAsia="Times New Roman" w:hAnsi="Times New Roman" w:cs="Times New Roman"/>
          <w:b/>
          <w:sz w:val="28"/>
          <w:szCs w:val="28"/>
          <w:lang w:val="sv-SE"/>
        </w:rPr>
        <w:t>4. Đảm bảo các điều kiện nguồn lực trong đánh giá thí điểm hiệu quả công tác PBGDPL</w:t>
      </w:r>
    </w:p>
    <w:p w14:paraId="4F19F926" w14:textId="77777777" w:rsidR="003F0193" w:rsidRPr="003F0193" w:rsidRDefault="003F0193" w:rsidP="003F0193">
      <w:pPr>
        <w:spacing w:before="120" w:after="120" w:line="37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a) Nâng cao chất lượng nguồn nhân lực thực hiện công tác PBGDPL và thực hiện đánh giá thí điểm hiệu quả công tác PBGDPL.</w:t>
      </w:r>
    </w:p>
    <w:p w14:paraId="32780464" w14:textId="77777777" w:rsidR="003F0193" w:rsidRPr="003F0193" w:rsidRDefault="003F0193" w:rsidP="003F0193">
      <w:pPr>
        <w:spacing w:before="120" w:after="120" w:line="37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 Tổ chức tập huấn, bồi dưỡng, cung cấp tài liệu nâng cao nhận thức, kỹ năng nghiệp vụ PBGDPL; kỹ năng, nghiệp vụ trong đánh giá hiệu quả công tác PBGDPL.</w:t>
      </w:r>
    </w:p>
    <w:p w14:paraId="414D4526" w14:textId="77777777" w:rsidR="003F0193" w:rsidRPr="003F0193" w:rsidRDefault="003F0193" w:rsidP="003F0193">
      <w:pPr>
        <w:spacing w:before="120" w:after="120" w:line="37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 Tổ chức tọa đàm, hội thảo, diễn đàn trao đổi về thực trạng, các giải pháp nâng cao hiệu quả trong đánh giá hiệu quả công tác PBGDPL.</w:t>
      </w:r>
    </w:p>
    <w:p w14:paraId="4C628DF5" w14:textId="77777777" w:rsidR="003F0193" w:rsidRPr="003F0193" w:rsidRDefault="003F0193" w:rsidP="003F0193">
      <w:pPr>
        <w:spacing w:before="120" w:after="120" w:line="37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b) Huy động nguồn lực xã hội tham gia đánh giá hiệu quả công tác PBGDPL; phối hợp với các tổ chức quốc tế hỗ trợ kỹ thuật để tổ chức các hoạt động truyền thông, tập huấn nâng cao năng lực cho tổ chức, cá nhân thực hiện đánh giá hiệu quả công tác PBGDPL.</w:t>
      </w:r>
    </w:p>
    <w:p w14:paraId="7BECD0F5" w14:textId="77777777" w:rsidR="003F0193" w:rsidRPr="003F0193" w:rsidRDefault="003F0193" w:rsidP="003F0193">
      <w:pPr>
        <w:spacing w:before="120" w:after="120" w:line="370" w:lineRule="exact"/>
        <w:ind w:firstLine="567"/>
        <w:jc w:val="both"/>
        <w:rPr>
          <w:rFonts w:ascii="Times New Roman" w:eastAsia="Times New Roman" w:hAnsi="Times New Roman" w:cs="Times New Roman"/>
          <w:spacing w:val="-6"/>
          <w:sz w:val="28"/>
          <w:szCs w:val="28"/>
          <w:lang w:val="sv-SE"/>
        </w:rPr>
      </w:pPr>
      <w:r w:rsidRPr="003F0193">
        <w:rPr>
          <w:rFonts w:ascii="Times New Roman" w:eastAsia="Times New Roman" w:hAnsi="Times New Roman" w:cs="Times New Roman"/>
          <w:spacing w:val="-6"/>
          <w:sz w:val="28"/>
          <w:szCs w:val="28"/>
          <w:lang w:val="sv-SE"/>
        </w:rPr>
        <w:t>c) Khuyến khích các tổ chức, doanh nghiệp, cá nhân tham gia, hỗ trợ nguồn lực để tổ chức thực hiện đánh giá hiệu quả công tác PBGDPL theo quy định pháp luật.</w:t>
      </w:r>
    </w:p>
    <w:p w14:paraId="471948DB" w14:textId="77777777" w:rsidR="003F0193" w:rsidRPr="003F0193" w:rsidRDefault="003F0193" w:rsidP="003F0193">
      <w:pPr>
        <w:spacing w:before="120" w:after="120" w:line="370" w:lineRule="exact"/>
        <w:ind w:firstLine="567"/>
        <w:jc w:val="both"/>
        <w:rPr>
          <w:rFonts w:ascii="Times New Roman" w:eastAsia="Times New Roman" w:hAnsi="Times New Roman" w:cs="Times New Roman"/>
          <w:b/>
          <w:sz w:val="28"/>
          <w:szCs w:val="28"/>
          <w:lang w:val="sv-SE"/>
        </w:rPr>
      </w:pPr>
      <w:r w:rsidRPr="003F0193">
        <w:rPr>
          <w:rFonts w:ascii="Times New Roman" w:eastAsia="Times New Roman" w:hAnsi="Times New Roman" w:cs="Times New Roman"/>
          <w:b/>
          <w:sz w:val="28"/>
          <w:szCs w:val="28"/>
          <w:lang w:val="sv-SE"/>
        </w:rPr>
        <w:t xml:space="preserve">5. Tổng kết, rút kinh nghiệm, nghiên cứu đề xuất hoàn thiện thể chế về đánh giá hiệu quả công tác PBGDPL </w:t>
      </w:r>
    </w:p>
    <w:p w14:paraId="300CCB28" w14:textId="77777777" w:rsidR="003F0193" w:rsidRPr="003F0193" w:rsidRDefault="003F0193" w:rsidP="003F0193">
      <w:pPr>
        <w:spacing w:before="120" w:after="120" w:line="370" w:lineRule="exact"/>
        <w:ind w:firstLine="567"/>
        <w:jc w:val="both"/>
        <w:rPr>
          <w:rFonts w:ascii="Times New Roman" w:eastAsia="Times New Roman" w:hAnsi="Times New Roman" w:cs="Times New Roman"/>
          <w:b/>
          <w:sz w:val="28"/>
          <w:szCs w:val="28"/>
          <w:lang w:val="sv-SE"/>
        </w:rPr>
      </w:pPr>
      <w:r w:rsidRPr="003F0193">
        <w:rPr>
          <w:rFonts w:ascii="Times New Roman" w:eastAsia="Times New Roman" w:hAnsi="Times New Roman" w:cs="Times New Roman"/>
          <w:sz w:val="28"/>
          <w:szCs w:val="28"/>
          <w:lang w:val="sv-SE"/>
        </w:rPr>
        <w:t xml:space="preserve">a) Tổ chức tổng kết kết quả thực hiện </w:t>
      </w:r>
      <w:r w:rsidRPr="003F0193">
        <w:rPr>
          <w:rFonts w:ascii="Times New Roman" w:eastAsia="Times New Roman" w:hAnsi="Times New Roman" w:cs="Times New Roman"/>
          <w:iCs/>
          <w:sz w:val="28"/>
          <w:szCs w:val="28"/>
          <w:lang w:val="sv-SE"/>
        </w:rPr>
        <w:t xml:space="preserve">Thông tư số 03/2018/TT-BTP ngày 10/3/2018 quy định Bộ tiêu chí đánh giá hiệu quả công tác phổ biến, giáo dục pháp luật. </w:t>
      </w:r>
      <w:r w:rsidRPr="003F0193" w:rsidDel="00D90D97">
        <w:rPr>
          <w:rFonts w:ascii="Times New Roman" w:eastAsia="Times New Roman" w:hAnsi="Times New Roman" w:cs="Times New Roman"/>
          <w:b/>
          <w:sz w:val="28"/>
          <w:szCs w:val="28"/>
          <w:lang w:val="sv-SE"/>
        </w:rPr>
        <w:t xml:space="preserve"> </w:t>
      </w:r>
    </w:p>
    <w:p w14:paraId="75DA8FF3" w14:textId="77777777" w:rsidR="003F0193" w:rsidRPr="003F0193" w:rsidRDefault="003F0193" w:rsidP="003F0193">
      <w:pPr>
        <w:spacing w:before="120" w:after="120" w:line="370" w:lineRule="exact"/>
        <w:ind w:firstLine="567"/>
        <w:jc w:val="both"/>
        <w:rPr>
          <w:rFonts w:ascii="Times New Roman" w:eastAsia="Times New Roman" w:hAnsi="Times New Roman" w:cs="Times New Roman"/>
          <w:sz w:val="28"/>
          <w:szCs w:val="28"/>
          <w:lang w:val="en-US"/>
        </w:rPr>
      </w:pPr>
      <w:r w:rsidRPr="003F0193">
        <w:rPr>
          <w:rFonts w:ascii="Times New Roman" w:eastAsia="Times New Roman" w:hAnsi="Times New Roman" w:cs="Times New Roman"/>
          <w:sz w:val="28"/>
          <w:szCs w:val="28"/>
          <w:lang w:val="en-US"/>
        </w:rPr>
        <w:t>Thời gian thực hiện: Năm 2024.</w:t>
      </w:r>
    </w:p>
    <w:p w14:paraId="5CD155FC" w14:textId="77777777" w:rsidR="003F0193" w:rsidRPr="003F0193" w:rsidRDefault="003F0193" w:rsidP="003F0193">
      <w:pPr>
        <w:spacing w:before="120" w:after="120" w:line="37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b) Tổ chức tổng kết, rút kinh nghiệm việc việc thực hiện Đề án; khen thưởng đối với các tổ chức, cá nhân có đóng góp tích cực trong việc hoàn thành các mục tiêu của Đề án; đề xuất h</w:t>
      </w:r>
      <w:r w:rsidRPr="003F0193">
        <w:rPr>
          <w:rFonts w:ascii="Times New Roman" w:eastAsia="Times New Roman" w:hAnsi="Times New Roman" w:cs="Times New Roman"/>
          <w:spacing w:val="-4"/>
          <w:sz w:val="28"/>
          <w:szCs w:val="28"/>
          <w:lang w:val="sv-SE"/>
        </w:rPr>
        <w:t>oàn thiện thể chế và cơ chế tổ chức thực hiện đánh giá hiệu quả công tác PBGDPL</w:t>
      </w:r>
      <w:r w:rsidRPr="003F0193">
        <w:rPr>
          <w:rFonts w:ascii="Times New Roman" w:eastAsia="Times New Roman" w:hAnsi="Times New Roman" w:cs="Times New Roman"/>
          <w:sz w:val="28"/>
          <w:szCs w:val="28"/>
          <w:lang w:val="sv-SE"/>
        </w:rPr>
        <w:t>.</w:t>
      </w:r>
    </w:p>
    <w:p w14:paraId="65DC965C" w14:textId="77777777" w:rsidR="003F0193" w:rsidRPr="003F0193" w:rsidRDefault="003F0193" w:rsidP="003F0193">
      <w:pPr>
        <w:spacing w:before="120" w:after="120" w:line="370" w:lineRule="exact"/>
        <w:ind w:firstLine="567"/>
        <w:jc w:val="both"/>
        <w:rPr>
          <w:rFonts w:ascii="Times New Roman" w:eastAsia="Times New Roman" w:hAnsi="Times New Roman" w:cs="Times New Roman"/>
          <w:sz w:val="28"/>
          <w:szCs w:val="28"/>
          <w:lang w:val="en-US"/>
        </w:rPr>
      </w:pPr>
      <w:r w:rsidRPr="003F0193">
        <w:rPr>
          <w:rFonts w:ascii="Times New Roman" w:eastAsia="Times New Roman" w:hAnsi="Times New Roman" w:cs="Times New Roman"/>
          <w:sz w:val="28"/>
          <w:szCs w:val="28"/>
          <w:lang w:val="en-US"/>
        </w:rPr>
        <w:t>Thời gian thực hiện: Năm 2024.</w:t>
      </w:r>
    </w:p>
    <w:p w14:paraId="5A814440" w14:textId="77777777" w:rsidR="003F0193" w:rsidRPr="003F0193" w:rsidRDefault="003F0193" w:rsidP="003F0193">
      <w:pPr>
        <w:spacing w:before="120" w:after="120" w:line="370" w:lineRule="exact"/>
        <w:ind w:firstLine="567"/>
        <w:jc w:val="both"/>
        <w:rPr>
          <w:rFonts w:ascii="Times New Roman" w:eastAsia="Times New Roman" w:hAnsi="Times New Roman" w:cs="Times New Roman"/>
          <w:spacing w:val="-4"/>
          <w:sz w:val="28"/>
          <w:szCs w:val="28"/>
          <w:lang w:val="sv-SE"/>
        </w:rPr>
      </w:pPr>
      <w:r w:rsidRPr="003F0193">
        <w:rPr>
          <w:rFonts w:ascii="Times New Roman" w:eastAsia="Times New Roman" w:hAnsi="Times New Roman" w:cs="Times New Roman"/>
          <w:spacing w:val="-4"/>
          <w:sz w:val="28"/>
          <w:szCs w:val="28"/>
          <w:lang w:val="sv-SE"/>
        </w:rPr>
        <w:t>c) Chỉ đạo, hướng dẫn và tổ chức triển khai đánh giá hiệu quả công tác PBGDPL trên toàn quốc.</w:t>
      </w:r>
    </w:p>
    <w:p w14:paraId="2C243C9E" w14:textId="77777777" w:rsidR="003F0193" w:rsidRPr="003F0193" w:rsidRDefault="003F0193" w:rsidP="003F0193">
      <w:pPr>
        <w:spacing w:before="120" w:after="120" w:line="370" w:lineRule="exact"/>
        <w:ind w:firstLine="567"/>
        <w:jc w:val="both"/>
        <w:rPr>
          <w:rFonts w:ascii="Times New Roman" w:eastAsia="Times New Roman" w:hAnsi="Times New Roman" w:cs="Times New Roman"/>
          <w:sz w:val="28"/>
          <w:szCs w:val="28"/>
          <w:lang w:val="en-US"/>
        </w:rPr>
      </w:pPr>
      <w:r w:rsidRPr="003F0193">
        <w:rPr>
          <w:rFonts w:ascii="Times New Roman" w:eastAsia="Times New Roman" w:hAnsi="Times New Roman" w:cs="Times New Roman"/>
          <w:sz w:val="28"/>
          <w:szCs w:val="28"/>
          <w:lang w:val="en-US"/>
        </w:rPr>
        <w:t>Thời gian thực hiện: Năm 2024.</w:t>
      </w:r>
    </w:p>
    <w:p w14:paraId="05364C6C" w14:textId="77777777" w:rsidR="003F0193" w:rsidRPr="003F0193" w:rsidRDefault="003F0193" w:rsidP="003F0193">
      <w:pPr>
        <w:spacing w:before="120" w:after="120" w:line="37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b/>
          <w:sz w:val="28"/>
          <w:szCs w:val="28"/>
          <w:lang w:val="sv-SE"/>
        </w:rPr>
        <w:t xml:space="preserve">VII. </w:t>
      </w:r>
      <w:r w:rsidRPr="003F0193">
        <w:rPr>
          <w:rFonts w:ascii="Times New Roman" w:eastAsia="Times New Roman" w:hAnsi="Times New Roman" w:cs="Times New Roman"/>
          <w:b/>
          <w:bCs/>
          <w:sz w:val="28"/>
          <w:szCs w:val="28"/>
          <w:lang w:val="sv-SE"/>
        </w:rPr>
        <w:t>TỔ CHỨC THỰC HIỆN</w:t>
      </w:r>
    </w:p>
    <w:p w14:paraId="0F1E889B" w14:textId="77777777" w:rsidR="003F0193" w:rsidRPr="003F0193" w:rsidRDefault="003F0193" w:rsidP="003F0193">
      <w:pPr>
        <w:spacing w:before="120" w:after="120" w:line="370" w:lineRule="exact"/>
        <w:ind w:firstLine="567"/>
        <w:jc w:val="both"/>
        <w:rPr>
          <w:rFonts w:ascii="Times New Roman" w:eastAsia="Times New Roman" w:hAnsi="Times New Roman" w:cs="Times New Roman"/>
          <w:b/>
          <w:bCs/>
          <w:sz w:val="28"/>
          <w:szCs w:val="28"/>
          <w:lang w:val="sv-SE"/>
        </w:rPr>
      </w:pPr>
      <w:r w:rsidRPr="003F0193">
        <w:rPr>
          <w:rFonts w:ascii="Times New Roman" w:eastAsia="Times New Roman" w:hAnsi="Times New Roman" w:cs="Times New Roman"/>
          <w:b/>
          <w:bCs/>
          <w:sz w:val="28"/>
          <w:szCs w:val="28"/>
          <w:lang w:val="sv-SE"/>
        </w:rPr>
        <w:t>1. Phân công trách nhiệm</w:t>
      </w:r>
    </w:p>
    <w:p w14:paraId="216B4CB8" w14:textId="77777777" w:rsidR="003F0193" w:rsidRPr="003F0193" w:rsidRDefault="003F0193" w:rsidP="003F0193">
      <w:pPr>
        <w:spacing w:before="120" w:after="120" w:line="37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lastRenderedPageBreak/>
        <w:t>a) Hội đồng phối hợp PBGDPL trung ương, Hội đồng phối hợp PBGDPL cấp tỉnh: T</w:t>
      </w:r>
      <w:r w:rsidRPr="003F0193">
        <w:rPr>
          <w:rFonts w:ascii="Times New Roman" w:eastAsia="Times New Roman" w:hAnsi="Times New Roman" w:cs="Times New Roman"/>
          <w:sz w:val="28"/>
          <w:szCs w:val="28"/>
          <w:shd w:val="clear" w:color="auto" w:fill="FFFFFF"/>
          <w:lang w:val="sv-SE"/>
        </w:rPr>
        <w:t>ư vấn giúp Thủ tướng Chính phủ, Ủy ban nhân dân cùng cấp chỉ đạo, đôn đốc, kiểm tra thực hiện Đề án; thực hiện các giải pháp tháo gỡ khó khăn, vướng mắc trong quá trình thực hiện Đề án.</w:t>
      </w:r>
    </w:p>
    <w:p w14:paraId="2C6B0157" w14:textId="77777777" w:rsidR="003F0193" w:rsidRPr="003F0193" w:rsidRDefault="003F0193" w:rsidP="003F0193">
      <w:pPr>
        <w:spacing w:before="120" w:after="120" w:line="37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b) Bộ Tư pháp là cơ quan chủ trì, hướng dẫn, điều phối hoạt động chung của Đề án, có trách nhiệm:</w:t>
      </w:r>
    </w:p>
    <w:p w14:paraId="201F3FEC" w14:textId="77777777" w:rsidR="003F0193" w:rsidRPr="003F0193" w:rsidRDefault="003F0193" w:rsidP="003F0193">
      <w:pPr>
        <w:spacing w:before="120" w:after="120" w:line="37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 Nghiên cứu, xây dựng và ban hành Bộ tiêu chí đánh giá thí điểm hiệu quả công tác PBGDPL.</w:t>
      </w:r>
    </w:p>
    <w:p w14:paraId="69E407FD" w14:textId="77777777" w:rsidR="003F0193" w:rsidRPr="003F0193" w:rsidRDefault="003F0193" w:rsidP="003F0193">
      <w:pPr>
        <w:spacing w:before="120" w:after="120" w:line="37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 Nâng cao năng lực cho cán bộ làm công tác đánh giá hiệu quả PBGDPL.</w:t>
      </w:r>
    </w:p>
    <w:p w14:paraId="6C136B25" w14:textId="77777777" w:rsidR="003F0193" w:rsidRPr="003F0193" w:rsidRDefault="003F0193" w:rsidP="003F0193">
      <w:pPr>
        <w:spacing w:before="120" w:after="120" w:line="37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 Chỉ đạo, hướng dẫn các bộ, cơ quan ngang bộ, Ủy ban nhân dân cấp tỉnh tổ chức triển khai đánh giá thí điểm hiệu quả công tác PBGDPL; thường xuyên theo dõi, tháo gỡ khó khăn, vướng mắc trong quá trình thí điểm.</w:t>
      </w:r>
    </w:p>
    <w:p w14:paraId="40025C68" w14:textId="77777777" w:rsidR="003F0193" w:rsidRPr="003F0193" w:rsidRDefault="003F0193" w:rsidP="003F0193">
      <w:pPr>
        <w:spacing w:before="120" w:after="120" w:line="370" w:lineRule="exact"/>
        <w:ind w:firstLine="567"/>
        <w:jc w:val="both"/>
        <w:rPr>
          <w:rFonts w:ascii="Times New Roman" w:eastAsia="Times New Roman" w:hAnsi="Times New Roman" w:cs="Times New Roman"/>
          <w:spacing w:val="-2"/>
          <w:sz w:val="28"/>
          <w:szCs w:val="28"/>
          <w:lang w:val="sv-SE"/>
        </w:rPr>
      </w:pPr>
      <w:r w:rsidRPr="003F0193">
        <w:rPr>
          <w:rFonts w:ascii="Times New Roman" w:eastAsia="Times New Roman" w:hAnsi="Times New Roman" w:cs="Times New Roman"/>
          <w:sz w:val="28"/>
          <w:szCs w:val="28"/>
          <w:lang w:val="sv-SE"/>
        </w:rPr>
        <w:t>-</w:t>
      </w:r>
      <w:r w:rsidRPr="003F0193">
        <w:rPr>
          <w:rFonts w:ascii="Times New Roman" w:eastAsia="Times New Roman" w:hAnsi="Times New Roman" w:cs="Times New Roman"/>
          <w:b/>
          <w:sz w:val="28"/>
          <w:szCs w:val="28"/>
          <w:lang w:val="sv-SE"/>
        </w:rPr>
        <w:t xml:space="preserve"> </w:t>
      </w:r>
      <w:r w:rsidRPr="003F0193">
        <w:rPr>
          <w:rFonts w:ascii="Times New Roman" w:eastAsia="Times New Roman" w:hAnsi="Times New Roman" w:cs="Times New Roman"/>
          <w:spacing w:val="-2"/>
          <w:sz w:val="28"/>
          <w:szCs w:val="28"/>
          <w:lang w:val="sv-SE"/>
        </w:rPr>
        <w:t xml:space="preserve">Chủ trì tổ chức tổng kết, đề xuất khen thưởng và khen thưởng theo thẩm quyền đối với tập thể và cá nhân có thành tích xuất sắc trong việc thực hiện Đề án; rút kinh nghiệm thực hiện thí điểm, đề xuất hoàn thiện thể chế và cơ chế tổ chức thực hiện đánh giá hiệu quả công tác PBGDPL. </w:t>
      </w:r>
    </w:p>
    <w:p w14:paraId="359FE643" w14:textId="77777777" w:rsidR="003F0193" w:rsidRPr="003F0193" w:rsidRDefault="003F0193" w:rsidP="003F0193">
      <w:pPr>
        <w:spacing w:before="120" w:after="120" w:line="37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pacing w:val="-2"/>
          <w:sz w:val="28"/>
          <w:szCs w:val="28"/>
          <w:lang w:val="sv-SE"/>
        </w:rPr>
        <w:t>- Tham mưu chỉ đạo, hướng dẫn và tổ chức triển khai việc đánh giá hiệu quả công tác PBGDPL trên toàn quốc sau khi kết thúc quá trình thí điểm</w:t>
      </w:r>
      <w:r w:rsidRPr="003F0193">
        <w:rPr>
          <w:rFonts w:ascii="Times New Roman" w:eastAsia="Times New Roman" w:hAnsi="Times New Roman" w:cs="Times New Roman"/>
          <w:sz w:val="28"/>
          <w:szCs w:val="28"/>
          <w:lang w:val="sv-SE"/>
        </w:rPr>
        <w:t>.</w:t>
      </w:r>
    </w:p>
    <w:p w14:paraId="52516212" w14:textId="77777777" w:rsidR="003F0193" w:rsidRPr="003F0193" w:rsidRDefault="003F0193" w:rsidP="003F0193">
      <w:pPr>
        <w:spacing w:before="120" w:after="120" w:line="37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c) Bộ Tài chính:</w:t>
      </w:r>
      <w:r w:rsidRPr="003F0193">
        <w:rPr>
          <w:rFonts w:ascii="Times New Roman" w:eastAsia="Times New Roman" w:hAnsi="Times New Roman" w:cs="Times New Roman"/>
          <w:sz w:val="28"/>
          <w:szCs w:val="28"/>
          <w:shd w:val="clear" w:color="auto" w:fill="FFFFFF"/>
          <w:lang w:val="sv-SE"/>
        </w:rPr>
        <w:t xml:space="preserve"> hướng dẫn các bộ, ngành, địa phương thực hiện thí điểm bố trí kinh phí để thực hiện các nhiệm vụ của Đề án trong dự toán ngân sách nhà nước hằng năm theo quy định của Luật Ngân sách nhà nước và các văn bản hướng dẫn thi hành.</w:t>
      </w:r>
      <w:r w:rsidRPr="003F0193">
        <w:rPr>
          <w:rFonts w:ascii="Times New Roman" w:eastAsia="Times New Roman" w:hAnsi="Times New Roman" w:cs="Times New Roman"/>
          <w:sz w:val="28"/>
          <w:szCs w:val="28"/>
          <w:lang w:val="sv-SE"/>
        </w:rPr>
        <w:t xml:space="preserve"> </w:t>
      </w:r>
    </w:p>
    <w:p w14:paraId="172C1C31" w14:textId="77777777" w:rsidR="003F0193" w:rsidRPr="003F0193" w:rsidRDefault="003F0193" w:rsidP="003F0193">
      <w:pPr>
        <w:spacing w:before="120" w:after="120" w:line="37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d) Bộ Thông tin và Truyền thông: Chỉ đạo, định hướng cơ quan thông tin truyền thông thực hiện truyền thông về tổ chức thực hiện đánh giá thí điểm hiệu quả PBGDPL tại các cơ quan, đơn vị.</w:t>
      </w:r>
    </w:p>
    <w:p w14:paraId="12423A80" w14:textId="77777777" w:rsidR="003F0193" w:rsidRPr="003F0193" w:rsidRDefault="003F0193" w:rsidP="003F0193">
      <w:pPr>
        <w:spacing w:before="120" w:after="120" w:line="37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đ) Các bộ, cơ quan ngang bộ và Ủy ban nhân cấp tỉnh thực hiện thí điểm:</w:t>
      </w:r>
    </w:p>
    <w:p w14:paraId="11CB0AE8" w14:textId="77777777" w:rsidR="003F0193" w:rsidRPr="003F0193" w:rsidRDefault="003F0193" w:rsidP="003F0193">
      <w:pPr>
        <w:spacing w:before="120" w:after="120" w:line="37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 Xác định cụ thể lĩnh vực, cơ quan, đơn vị, đối tượng thực hiện khảo sát.</w:t>
      </w:r>
    </w:p>
    <w:p w14:paraId="356E27EB" w14:textId="77777777" w:rsidR="003F0193" w:rsidRPr="003F0193" w:rsidRDefault="003F0193" w:rsidP="003F0193">
      <w:pPr>
        <w:spacing w:before="120" w:after="120" w:line="37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 Xây dựng kế hoạch thực hiện thí điểm của cơ quan và tổ chức thực hiện.</w:t>
      </w:r>
    </w:p>
    <w:p w14:paraId="5DFE40B4" w14:textId="77777777" w:rsidR="003F0193" w:rsidRPr="003F0193" w:rsidRDefault="003F0193" w:rsidP="003F0193">
      <w:pPr>
        <w:spacing w:before="120" w:after="120" w:line="37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 xml:space="preserve">- Bố trí nguồn lực và huy động các nguồn lực hợp pháp khác để thực hiện đánh giá thí điểm hiệu quả công tác PBGDPL của cơ quan, đơn vị; </w:t>
      </w:r>
    </w:p>
    <w:p w14:paraId="7E052D87" w14:textId="77777777" w:rsidR="003F0193" w:rsidRPr="003F0193" w:rsidRDefault="003F0193" w:rsidP="003F0193">
      <w:pPr>
        <w:spacing w:before="100" w:after="100" w:line="37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pacing w:val="-4"/>
          <w:sz w:val="28"/>
          <w:szCs w:val="28"/>
          <w:lang w:val="sv-SE"/>
        </w:rPr>
        <w:t>- Báo cáo kết quả thực hiện về Bộ Tư pháp để tổng hợp báo cáo Thủ tướng Chính phủ</w:t>
      </w:r>
      <w:r w:rsidRPr="003F0193">
        <w:rPr>
          <w:rFonts w:ascii="Times New Roman" w:eastAsia="Times New Roman" w:hAnsi="Times New Roman" w:cs="Times New Roman"/>
          <w:sz w:val="28"/>
          <w:szCs w:val="28"/>
          <w:lang w:val="sv-SE"/>
        </w:rPr>
        <w:t>.</w:t>
      </w:r>
    </w:p>
    <w:p w14:paraId="27B082B7" w14:textId="77777777" w:rsidR="003F0193" w:rsidRPr="003F0193" w:rsidRDefault="003F0193" w:rsidP="003F0193">
      <w:pPr>
        <w:spacing w:before="100" w:after="100" w:line="37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 xml:space="preserve">e) Đề nghị Ủy ban Trung ương Mặt trận Tổ quốc Việt Nam các tổ chức thành viên của Mặt trận Tổ quốc Việt Nam phát huy vai trò, trách nhiệm xã hội </w:t>
      </w:r>
      <w:r w:rsidRPr="003F0193">
        <w:rPr>
          <w:rFonts w:ascii="Times New Roman" w:eastAsia="Times New Roman" w:hAnsi="Times New Roman" w:cs="Times New Roman"/>
          <w:sz w:val="28"/>
          <w:szCs w:val="28"/>
          <w:lang w:val="sv-SE"/>
        </w:rPr>
        <w:lastRenderedPageBreak/>
        <w:t xml:space="preserve">trong việc theo dõi, giám sát công tác PBGDPL và tham gia đánh giá hiệu quả công tác PBGDPL.  </w:t>
      </w:r>
    </w:p>
    <w:p w14:paraId="399364E5" w14:textId="77777777" w:rsidR="003F0193" w:rsidRPr="003F0193" w:rsidRDefault="003F0193" w:rsidP="003F0193">
      <w:pPr>
        <w:spacing w:before="100" w:after="100" w:line="37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 xml:space="preserve">g) Đề nghị Liên đoàn Thương mại và công nghiệp Việt Nam (VCCI) phát huy vai trò, trách nhiệm xã hội, tham gia đánh giá hiệu quả công tác PBGDPL.  </w:t>
      </w:r>
    </w:p>
    <w:p w14:paraId="66928ACB" w14:textId="77777777" w:rsidR="003F0193" w:rsidRPr="003F0193" w:rsidRDefault="003F0193" w:rsidP="003F0193">
      <w:pPr>
        <w:spacing w:before="100" w:after="100" w:line="370" w:lineRule="exact"/>
        <w:ind w:firstLine="567"/>
        <w:jc w:val="both"/>
        <w:rPr>
          <w:rFonts w:ascii="Times New Roman" w:eastAsia="Times New Roman" w:hAnsi="Times New Roman" w:cs="Times New Roman"/>
          <w:b/>
          <w:bCs/>
          <w:sz w:val="28"/>
          <w:szCs w:val="28"/>
          <w:lang w:val="sv-SE"/>
        </w:rPr>
      </w:pPr>
      <w:r w:rsidRPr="003F0193">
        <w:rPr>
          <w:rFonts w:ascii="Times New Roman" w:eastAsia="Times New Roman" w:hAnsi="Times New Roman" w:cs="Times New Roman"/>
          <w:b/>
          <w:bCs/>
          <w:sz w:val="28"/>
          <w:szCs w:val="28"/>
          <w:lang w:val="sv-SE"/>
        </w:rPr>
        <w:t>2. Kinh phí thực hiện Đề án</w:t>
      </w:r>
    </w:p>
    <w:p w14:paraId="1EE37347" w14:textId="77777777" w:rsidR="003F0193" w:rsidRPr="003F0193" w:rsidRDefault="003F0193" w:rsidP="003F0193">
      <w:pPr>
        <w:shd w:val="clear" w:color="auto" w:fill="FFFFFF"/>
        <w:spacing w:before="100" w:after="100" w:line="37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 xml:space="preserve">a) </w:t>
      </w:r>
      <w:r w:rsidRPr="003F0193">
        <w:rPr>
          <w:rFonts w:ascii="Times New Roman" w:eastAsia="Times New Roman" w:hAnsi="Times New Roman" w:cs="Times New Roman"/>
          <w:sz w:val="28"/>
          <w:szCs w:val="28"/>
          <w:lang w:val="vi-VN"/>
        </w:rPr>
        <w:t>Kinh phí thực hiện Đề án do ngân sách nhà nước bảo đảm, được bố trí trong dự toán ngân sách nhà nước hằng năm của các bộ, ngành, địa phương có liên quan theo phân cấp ngân sách hiện hành; ngoài ra, được huy động từ các nguồn hợp pháp khác theo quy định của pháp luật.</w:t>
      </w:r>
    </w:p>
    <w:p w14:paraId="16CA22FE" w14:textId="77777777" w:rsidR="003F0193" w:rsidRPr="003F0193" w:rsidRDefault="003F0193" w:rsidP="003F0193">
      <w:pPr>
        <w:shd w:val="clear" w:color="auto" w:fill="FFFFFF"/>
        <w:spacing w:before="100" w:after="100" w:line="37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 xml:space="preserve">b) </w:t>
      </w:r>
      <w:r w:rsidRPr="003F0193">
        <w:rPr>
          <w:rFonts w:ascii="Times New Roman" w:eastAsia="Times New Roman" w:hAnsi="Times New Roman" w:cs="Times New Roman"/>
          <w:sz w:val="28"/>
          <w:szCs w:val="28"/>
          <w:lang w:val="vi-VN"/>
        </w:rPr>
        <w:t>Việc quản lý và sử dụng kinh phí thực hiện Đề án được thực hiện theo quy định của Luật Ngân sách nhà nước, các văn bản hướng dẫn thi hành và quy định pháp luật liên quan.</w:t>
      </w:r>
    </w:p>
    <w:p w14:paraId="63AD2697" w14:textId="77777777" w:rsidR="003F0193" w:rsidRPr="003F0193" w:rsidRDefault="003F0193" w:rsidP="003F0193">
      <w:pPr>
        <w:spacing w:before="100" w:after="100" w:line="370" w:lineRule="exact"/>
        <w:ind w:firstLine="567"/>
        <w:jc w:val="both"/>
        <w:rPr>
          <w:rFonts w:ascii="Times New Roman" w:eastAsia="Times New Roman" w:hAnsi="Times New Roman" w:cs="Times New Roman"/>
          <w:b/>
          <w:iCs/>
          <w:sz w:val="28"/>
          <w:szCs w:val="28"/>
          <w:lang w:val="sv-SE"/>
        </w:rPr>
      </w:pPr>
      <w:r w:rsidRPr="003F0193">
        <w:rPr>
          <w:rFonts w:ascii="Times New Roman" w:eastAsia="Times New Roman" w:hAnsi="Times New Roman" w:cs="Times New Roman"/>
          <w:b/>
          <w:iCs/>
          <w:sz w:val="28"/>
          <w:szCs w:val="28"/>
          <w:lang w:val="sv-SE"/>
        </w:rPr>
        <w:t>VIII</w:t>
      </w:r>
      <w:r w:rsidRPr="003F0193">
        <w:rPr>
          <w:rFonts w:ascii="Times New Roman" w:eastAsia="Times New Roman" w:hAnsi="Times New Roman" w:cs="Times New Roman"/>
          <w:b/>
          <w:iCs/>
          <w:sz w:val="28"/>
          <w:szCs w:val="28"/>
          <w:lang w:val="vi-VN"/>
        </w:rPr>
        <w:t xml:space="preserve">. </w:t>
      </w:r>
      <w:r w:rsidRPr="003F0193">
        <w:rPr>
          <w:rFonts w:ascii="Times New Roman" w:eastAsia="Times New Roman" w:hAnsi="Times New Roman" w:cs="Times New Roman"/>
          <w:b/>
          <w:iCs/>
          <w:sz w:val="28"/>
          <w:szCs w:val="28"/>
          <w:lang w:val="sv-SE"/>
        </w:rPr>
        <w:t xml:space="preserve">DỰ BÁO TÁC ĐỘNG CỦA ĐỀ ÁN </w:t>
      </w:r>
    </w:p>
    <w:p w14:paraId="04AE512A" w14:textId="77777777" w:rsidR="003F0193" w:rsidRPr="003F0193" w:rsidRDefault="003F0193" w:rsidP="003F0193">
      <w:pPr>
        <w:spacing w:before="100" w:after="100" w:line="37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1. Việc thực hiện Đề án sẽ giúp tăng cường nhận thức của các cấp lãnh đạo cơ quan, tổ chức, đơn vị đối với công tác PBGDPL, là cơ sở để đổi mới cách thức tổ chức phổ biến, giáo dục pháp luật, góp phần đưa công tác PBGDPL đi vào thực chất, hướng về cơ sở, đáp ứng yêu cầu nhiệm vụ trong tình hình mới.</w:t>
      </w:r>
      <w:r w:rsidRPr="003F0193">
        <w:rPr>
          <w:rFonts w:ascii="Times New Roman" w:eastAsia="Times New Roman" w:hAnsi="Times New Roman" w:cs="Times New Roman"/>
          <w:sz w:val="28"/>
          <w:szCs w:val="28"/>
          <w:lang w:val="vi-VN"/>
        </w:rPr>
        <w:t xml:space="preserve"> </w:t>
      </w:r>
    </w:p>
    <w:p w14:paraId="2E6C77B9" w14:textId="77777777" w:rsidR="003F0193" w:rsidRPr="003F0193" w:rsidRDefault="003F0193" w:rsidP="003F0193">
      <w:pPr>
        <w:spacing w:before="100" w:after="100" w:line="37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bCs/>
          <w:sz w:val="28"/>
          <w:szCs w:val="28"/>
          <w:shd w:val="clear" w:color="auto" w:fill="FFFFFF"/>
          <w:lang w:val="sv-SE"/>
        </w:rPr>
        <w:t>2. Đo lường được mức độ chưa đạt hiệu quả của công tác PBGDPL trong từng lĩnh vực cụ thể, từ đó có giải pháp, cách thức, mô hình PBGDPL hiệu quả hơn, đáp ứng đúng nhu cầu thông tin pháp luật của người dân, doanh nghiệp và xã hội.</w:t>
      </w:r>
    </w:p>
    <w:p w14:paraId="1239C848" w14:textId="77777777" w:rsidR="003F0193" w:rsidRPr="003F0193" w:rsidRDefault="003F0193" w:rsidP="003F0193">
      <w:pPr>
        <w:spacing w:before="100" w:after="100" w:line="37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3. Bảo đảm việc sử dụng hiệu quả nguồn lực đầu tư cho công tác PBGDPL; khắc phục tính hình thức, sử dụng lãng phí nguồn lực trong PBGDPL.</w:t>
      </w:r>
    </w:p>
    <w:p w14:paraId="4DC51DFD" w14:textId="77777777" w:rsidR="003F0193" w:rsidRPr="003F0193" w:rsidRDefault="003F0193" w:rsidP="003F0193">
      <w:pPr>
        <w:spacing w:before="100" w:after="100" w:line="370" w:lineRule="exact"/>
        <w:ind w:firstLine="567"/>
        <w:jc w:val="both"/>
        <w:rPr>
          <w:rFonts w:ascii="Times New Roman" w:eastAsia="Times New Roman" w:hAnsi="Times New Roman" w:cs="Times New Roman"/>
          <w:sz w:val="28"/>
          <w:szCs w:val="28"/>
          <w:lang w:val="sv-SE"/>
        </w:rPr>
      </w:pPr>
      <w:r w:rsidRPr="003F0193">
        <w:rPr>
          <w:rFonts w:ascii="Times New Roman" w:eastAsia="Times New Roman" w:hAnsi="Times New Roman" w:cs="Times New Roman"/>
          <w:sz w:val="28"/>
          <w:szCs w:val="28"/>
          <w:lang w:val="sv-SE"/>
        </w:rPr>
        <w:t xml:space="preserve">4. Thiết thực xây dựng </w:t>
      </w:r>
      <w:r w:rsidRPr="003F0193">
        <w:rPr>
          <w:rFonts w:ascii="Times New Roman" w:eastAsia="Times New Roman" w:hAnsi="Times New Roman" w:cs="Times New Roman"/>
          <w:bCs/>
          <w:sz w:val="28"/>
          <w:szCs w:val="28"/>
          <w:shd w:val="clear" w:color="auto" w:fill="FFFFFF"/>
          <w:lang w:val="sv-SE"/>
        </w:rPr>
        <w:t>văn hóa pháp lý, tạo</w:t>
      </w:r>
      <w:r w:rsidRPr="003F0193">
        <w:rPr>
          <w:rFonts w:ascii="Times New Roman" w:eastAsia="Times New Roman" w:hAnsi="Times New Roman" w:cs="Times New Roman"/>
          <w:sz w:val="28"/>
          <w:szCs w:val="28"/>
          <w:lang w:val="sv-SE"/>
        </w:rPr>
        <w:t xml:space="preserve"> </w:t>
      </w:r>
      <w:r w:rsidRPr="003F0193">
        <w:rPr>
          <w:rFonts w:ascii="Times New Roman" w:eastAsia="Times New Roman" w:hAnsi="Times New Roman" w:cs="Times New Roman"/>
          <w:bCs/>
          <w:sz w:val="28"/>
          <w:szCs w:val="28"/>
          <w:shd w:val="clear" w:color="auto" w:fill="FFFFFF"/>
          <w:lang w:val="sv-SE"/>
        </w:rPr>
        <w:t xml:space="preserve">sự </w:t>
      </w:r>
      <w:r w:rsidRPr="003F0193">
        <w:rPr>
          <w:rFonts w:ascii="Times New Roman" w:eastAsia="Times New Roman" w:hAnsi="Times New Roman" w:cs="Times New Roman"/>
          <w:sz w:val="28"/>
          <w:szCs w:val="28"/>
          <w:lang w:val="sv-SE"/>
        </w:rPr>
        <w:t>chuyển biến trong nhận thức, hành vi tuân thủ, chấp hành pháp luật</w:t>
      </w:r>
      <w:r w:rsidRPr="003F0193" w:rsidDel="005E0A43">
        <w:rPr>
          <w:rFonts w:ascii="Times New Roman" w:eastAsia="Times New Roman" w:hAnsi="Times New Roman" w:cs="Times New Roman"/>
          <w:sz w:val="28"/>
          <w:szCs w:val="28"/>
          <w:lang w:val="sv-SE"/>
        </w:rPr>
        <w:t xml:space="preserve"> </w:t>
      </w:r>
      <w:r w:rsidRPr="003F0193">
        <w:rPr>
          <w:rFonts w:ascii="Times New Roman" w:eastAsia="Times New Roman" w:hAnsi="Times New Roman" w:cs="Times New Roman"/>
          <w:sz w:val="28"/>
          <w:szCs w:val="28"/>
          <w:lang w:val="sv-SE"/>
        </w:rPr>
        <w:t xml:space="preserve">của người dân, góp phần ổn định an ninh trật tự, </w:t>
      </w:r>
      <w:r w:rsidRPr="003F0193">
        <w:rPr>
          <w:rFonts w:ascii="Times New Roman" w:eastAsia="Times New Roman" w:hAnsi="Times New Roman" w:cs="Times New Roman"/>
          <w:bCs/>
          <w:sz w:val="28"/>
          <w:szCs w:val="28"/>
          <w:shd w:val="clear" w:color="auto" w:fill="FFFFFF"/>
          <w:lang w:val="sv-SE"/>
        </w:rPr>
        <w:t>sự phát triển kinh tế - xã hội và sự nghiệp xây dựng nhà nước pháp quyền xã hội chủ nghĩa Việt Nam./.</w:t>
      </w:r>
    </w:p>
    <w:p w14:paraId="269350D5" w14:textId="77777777" w:rsidR="003F0193" w:rsidRDefault="003F0193"/>
    <w:sectPr w:rsidR="003F0193" w:rsidSect="00A45C78">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D001AE" w14:textId="77777777" w:rsidR="003B220A" w:rsidRDefault="003B220A">
      <w:pPr>
        <w:spacing w:after="0" w:line="240" w:lineRule="auto"/>
      </w:pPr>
      <w:r>
        <w:separator/>
      </w:r>
    </w:p>
  </w:endnote>
  <w:endnote w:type="continuationSeparator" w:id="0">
    <w:p w14:paraId="2739B827" w14:textId="77777777" w:rsidR="003B220A" w:rsidRDefault="003B2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B9315" w14:textId="77777777" w:rsidR="00621F8B" w:rsidRDefault="003F0193" w:rsidP="00E13C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966652" w14:textId="77777777" w:rsidR="00621F8B" w:rsidRDefault="003B220A" w:rsidP="000535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CC551" w14:textId="77777777" w:rsidR="00621F8B" w:rsidRDefault="003B220A" w:rsidP="00CC608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682F7" w14:textId="77777777" w:rsidR="00E97E0F" w:rsidRDefault="00E97E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FCB52" w14:textId="77777777" w:rsidR="003B220A" w:rsidRDefault="003B220A">
      <w:pPr>
        <w:spacing w:after="0" w:line="240" w:lineRule="auto"/>
      </w:pPr>
      <w:r>
        <w:separator/>
      </w:r>
    </w:p>
  </w:footnote>
  <w:footnote w:type="continuationSeparator" w:id="0">
    <w:p w14:paraId="15001462" w14:textId="77777777" w:rsidR="003B220A" w:rsidRDefault="003B22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1C634" w14:textId="77777777" w:rsidR="00E97E0F" w:rsidRDefault="00E97E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C56B8" w14:textId="77777777" w:rsidR="00783FBB" w:rsidRPr="00E97E0F" w:rsidRDefault="003F0193">
    <w:pPr>
      <w:pStyle w:val="Header"/>
      <w:jc w:val="center"/>
      <w:rPr>
        <w:rFonts w:ascii="Times New Roman" w:hAnsi="Times New Roman" w:cs="Times New Roman"/>
      </w:rPr>
    </w:pPr>
    <w:r w:rsidRPr="00E97E0F">
      <w:rPr>
        <w:rFonts w:ascii="Times New Roman" w:hAnsi="Times New Roman" w:cs="Times New Roman"/>
      </w:rPr>
      <w:fldChar w:fldCharType="begin"/>
    </w:r>
    <w:r w:rsidRPr="00E97E0F">
      <w:rPr>
        <w:rFonts w:ascii="Times New Roman" w:hAnsi="Times New Roman" w:cs="Times New Roman"/>
      </w:rPr>
      <w:instrText xml:space="preserve"> PAGE   \* MERGEFORMAT </w:instrText>
    </w:r>
    <w:r w:rsidRPr="00E97E0F">
      <w:rPr>
        <w:rFonts w:ascii="Times New Roman" w:hAnsi="Times New Roman" w:cs="Times New Roman"/>
      </w:rPr>
      <w:fldChar w:fldCharType="separate"/>
    </w:r>
    <w:r w:rsidR="00BD7904">
      <w:rPr>
        <w:rFonts w:ascii="Times New Roman" w:hAnsi="Times New Roman" w:cs="Times New Roman"/>
        <w:noProof/>
      </w:rPr>
      <w:t>10</w:t>
    </w:r>
    <w:r w:rsidRPr="00E97E0F">
      <w:rPr>
        <w:rFonts w:ascii="Times New Roman" w:hAnsi="Times New Roman" w:cs="Times New Roman"/>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A3DBD" w14:textId="77777777" w:rsidR="00E97E0F" w:rsidRDefault="00E97E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365E"/>
    <w:multiLevelType w:val="hybridMultilevel"/>
    <w:tmpl w:val="72D61FAC"/>
    <w:lvl w:ilvl="0" w:tplc="F24AA44C">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2A4E2888"/>
    <w:multiLevelType w:val="hybridMultilevel"/>
    <w:tmpl w:val="0322AC34"/>
    <w:lvl w:ilvl="0" w:tplc="E12AA32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93"/>
    <w:rsid w:val="003B220A"/>
    <w:rsid w:val="003E01BA"/>
    <w:rsid w:val="003F0193"/>
    <w:rsid w:val="00780A1E"/>
    <w:rsid w:val="00BD7904"/>
    <w:rsid w:val="00E97E0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A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F01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193"/>
  </w:style>
  <w:style w:type="paragraph" w:styleId="Header">
    <w:name w:val="header"/>
    <w:basedOn w:val="Normal"/>
    <w:link w:val="HeaderChar"/>
    <w:uiPriority w:val="99"/>
    <w:unhideWhenUsed/>
    <w:rsid w:val="003F01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193"/>
  </w:style>
  <w:style w:type="character" w:styleId="PageNumber">
    <w:name w:val="page number"/>
    <w:basedOn w:val="DefaultParagraphFont"/>
    <w:rsid w:val="003F01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F01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193"/>
  </w:style>
  <w:style w:type="paragraph" w:styleId="Header">
    <w:name w:val="header"/>
    <w:basedOn w:val="Normal"/>
    <w:link w:val="HeaderChar"/>
    <w:uiPriority w:val="99"/>
    <w:unhideWhenUsed/>
    <w:rsid w:val="003F01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193"/>
  </w:style>
  <w:style w:type="character" w:styleId="PageNumber">
    <w:name w:val="page number"/>
    <w:basedOn w:val="DefaultParagraphFont"/>
    <w:rsid w:val="003F0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8FE8BD-43E5-4FE3-B731-D501CFC9E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868F177-8BDC-4C49-AEEB-26F1CB4C43CD}">
  <ds:schemaRefs>
    <ds:schemaRef ds:uri="http://schemas.microsoft.com/sharepoint/v3/contenttype/forms"/>
  </ds:schemaRefs>
</ds:datastoreItem>
</file>

<file path=customXml/itemProps3.xml><?xml version="1.0" encoding="utf-8"?>
<ds:datastoreItem xmlns:ds="http://schemas.openxmlformats.org/officeDocument/2006/customXml" ds:itemID="{7F1840AE-F78B-4FA3-BF35-FAF958A88A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2885</Words>
  <Characters>16451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dc:creator>
  <cp:lastModifiedBy>Hoàng Mạnh An</cp:lastModifiedBy>
  <cp:revision>3</cp:revision>
  <dcterms:created xsi:type="dcterms:W3CDTF">2022-04-26T19:35:00Z</dcterms:created>
  <dcterms:modified xsi:type="dcterms:W3CDTF">2022-05-15T05:34:00Z</dcterms:modified>
</cp:coreProperties>
</file>